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6A9F9AC" w14:textId="7D4AFC3F" w:rsidR="001D2600" w:rsidRPr="00B0355A" w:rsidRDefault="005D453F" w:rsidP="005D453F">
      <w:pPr>
        <w:pStyle w:val="Titre1"/>
      </w:pPr>
      <w:r>
        <w:t>3</w:t>
      </w:r>
      <w:r w:rsidR="001D2600" w:rsidRPr="00B0355A">
        <w:t>.</w:t>
      </w:r>
      <w:r w:rsidR="00C45E9E">
        <w:t>2</w:t>
      </w:r>
      <w:r w:rsidR="001D2600" w:rsidRPr="00B0355A">
        <w:t xml:space="preserve"> </w:t>
      </w:r>
      <w:r>
        <w:t>Vaccinations</w:t>
      </w:r>
    </w:p>
    <w:p w14:paraId="31DC0C68" w14:textId="711FB54D"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373EFAC2">
            <wp:simplePos x="0" y="0"/>
            <wp:positionH relativeFrom="column">
              <wp:posOffset>2752725</wp:posOffset>
            </wp:positionH>
            <wp:positionV relativeFrom="paragraph">
              <wp:posOffset>285750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66181900" w14:textId="042B90CD" w:rsidR="0089516D" w:rsidRPr="0089516D" w:rsidRDefault="0089516D" w:rsidP="0089516D">
      <w:bookmarkStart w:id="0" w:name="_GoBack"/>
      <w:bookmarkEnd w:id="0"/>
    </w:p>
    <w:p w14:paraId="05933253" w14:textId="687B47A7" w:rsidR="00EE2BD6" w:rsidRDefault="008636A3"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69504" behindDoc="1" locked="0" layoutInCell="1" allowOverlap="1" wp14:anchorId="20963674" wp14:editId="6256B283">
                <wp:simplePos x="0" y="0"/>
                <wp:positionH relativeFrom="column">
                  <wp:posOffset>-266700</wp:posOffset>
                </wp:positionH>
                <wp:positionV relativeFrom="paragraph">
                  <wp:posOffset>197485</wp:posOffset>
                </wp:positionV>
                <wp:extent cx="6953250" cy="8610600"/>
                <wp:effectExtent l="19050" t="19050" r="19050" b="1905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20B66" id="Rectangle 5" o:spid="_x0000_s1026" style="position:absolute;margin-left:-21pt;margin-top:15.55pt;width:547.5pt;height:67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" filled="f" strokecolor="#0b7b5d" strokeweight="2.25pt"/>
            </w:pict>
          </mc:Fallback>
        </mc:AlternateContent>
      </w:r>
    </w:p>
    <w:p w14:paraId="3A90DE63" w14:textId="77777777" w:rsidR="00946358" w:rsidRDefault="00946358" w:rsidP="006A0F69">
      <w:pPr>
        <w:spacing w:line="276" w:lineRule="auto"/>
        <w:sectPr w:rsidR="00946358" w:rsidSect="00C76D03">
          <w:pgSz w:w="11906" w:h="16838"/>
          <w:pgMar w:top="567" w:right="720" w:bottom="567" w:left="720" w:header="709" w:footer="709" w:gutter="0"/>
          <w:cols w:space="708"/>
          <w:docGrid w:linePitch="360"/>
        </w:sectPr>
      </w:pPr>
    </w:p>
    <w:p w14:paraId="55953D62" w14:textId="208572C6" w:rsidR="001D2600" w:rsidRDefault="001D2600" w:rsidP="006A0F69">
      <w:pPr>
        <w:spacing w:line="276" w:lineRule="auto"/>
      </w:pPr>
    </w:p>
    <w:p w14:paraId="69FB47C4" w14:textId="77777777" w:rsidR="00942E96" w:rsidRDefault="00942E96" w:rsidP="008636A3">
      <w:pPr>
        <w:spacing w:line="276" w:lineRule="auto"/>
        <w:sectPr w:rsidR="00942E96" w:rsidSect="00946358">
          <w:type w:val="continuous"/>
          <w:pgSz w:w="11906" w:h="16838"/>
          <w:pgMar w:top="567" w:right="720" w:bottom="567" w:left="720" w:header="709" w:footer="709" w:gutter="0"/>
          <w:cols w:num="2" w:space="708"/>
          <w:docGrid w:linePitch="360"/>
        </w:sectPr>
      </w:pPr>
    </w:p>
    <w:p w14:paraId="384F09AB" w14:textId="687FA80E" w:rsidR="00D078DC" w:rsidRDefault="00D078DC" w:rsidP="008636A3">
      <w:pPr>
        <w:pStyle w:val="Titre2"/>
      </w:pPr>
      <w:r>
        <w:t>Lien</w:t>
      </w:r>
      <w:r w:rsidR="001972A8">
        <w:t>s</w:t>
      </w:r>
      <w:r>
        <w:t xml:space="preserve"> avec le programme national</w:t>
      </w:r>
    </w:p>
    <w:p w14:paraId="148A2369" w14:textId="77777777" w:rsidR="00946358" w:rsidRDefault="00946358" w:rsidP="008636A3">
      <w:pPr>
        <w:spacing w:line="276" w:lineRule="auto"/>
        <w:rPr>
          <w:rFonts w:ascii="Arial" w:eastAsia="Times New Roman" w:hAnsi="Arial" w:cs="Arial"/>
          <w:u w:val="single"/>
          <w:lang w:eastAsia="en-GB"/>
        </w:rPr>
      </w:pPr>
    </w:p>
    <w:p w14:paraId="012542D2" w14:textId="77777777" w:rsidR="005D453F" w:rsidRPr="005D453F" w:rsidRDefault="005D453F" w:rsidP="008636A3">
      <w:pPr>
        <w:spacing w:line="276" w:lineRule="auto"/>
        <w:rPr>
          <w:rFonts w:ascii="Arial" w:eastAsia="Times New Roman" w:hAnsi="Arial" w:cs="Arial"/>
          <w:u w:val="single"/>
          <w:lang w:eastAsia="en-GB"/>
        </w:rPr>
      </w:pPr>
      <w:r w:rsidRPr="005D453F">
        <w:rPr>
          <w:rFonts w:ascii="Arial" w:eastAsia="Times New Roman" w:hAnsi="Arial" w:cs="Arial"/>
          <w:u w:val="single"/>
          <w:lang w:eastAsia="en-GB"/>
        </w:rPr>
        <w:t xml:space="preserve">Cycle 2 : Cycle des apprentissages fondamentaux </w:t>
      </w:r>
    </w:p>
    <w:p w14:paraId="0D811CC7" w14:textId="77777777" w:rsidR="005D453F" w:rsidRPr="00324105" w:rsidRDefault="005D453F" w:rsidP="008636A3">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5A5B9F2E" w14:textId="2D39B166" w:rsidR="005D453F" w:rsidRPr="005D453F" w:rsidRDefault="005D453F" w:rsidP="008636A3">
      <w:pPr>
        <w:pStyle w:val="Paragraphedeliste"/>
        <w:numPr>
          <w:ilvl w:val="0"/>
          <w:numId w:val="15"/>
        </w:numPr>
        <w:spacing w:line="276" w:lineRule="auto"/>
        <w:rPr>
          <w:rFonts w:ascii="Arial" w:eastAsia="Times New Roman" w:hAnsi="Arial" w:cs="Arial"/>
          <w:u w:val="single"/>
          <w:lang w:eastAsia="en-GB"/>
        </w:rPr>
      </w:pPr>
      <w:r w:rsidRPr="005D453F">
        <w:rPr>
          <w:rFonts w:ascii="Arial" w:eastAsia="Times New Roman" w:hAnsi="Arial" w:cs="Arial"/>
          <w:lang w:eastAsia="en-GB"/>
        </w:rPr>
        <w:t>Soin du corps, de l’environnement immédiat et plus lointain</w:t>
      </w:r>
    </w:p>
    <w:p w14:paraId="0ED632EF" w14:textId="77777777" w:rsidR="005D453F" w:rsidRDefault="005D453F" w:rsidP="008636A3">
      <w:pPr>
        <w:spacing w:line="276" w:lineRule="auto"/>
        <w:rPr>
          <w:rFonts w:ascii="Arial" w:eastAsia="Times New Roman" w:hAnsi="Arial" w:cs="Arial"/>
          <w:u w:val="single"/>
          <w:lang w:eastAsia="en-GB"/>
        </w:rPr>
      </w:pPr>
    </w:p>
    <w:p w14:paraId="3C545123" w14:textId="74428E03" w:rsidR="00942E96" w:rsidRPr="00D078DC" w:rsidRDefault="00942E96" w:rsidP="008636A3">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5A31B711" w14:textId="77777777" w:rsidR="005D453F" w:rsidRPr="00324105" w:rsidRDefault="005D453F" w:rsidP="008636A3">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4048E0F1" w14:textId="77777777" w:rsidR="005D453F" w:rsidRPr="00324105" w:rsidRDefault="005D453F" w:rsidP="008636A3">
      <w:pPr>
        <w:pStyle w:val="Paragraphedeliste"/>
        <w:numPr>
          <w:ilvl w:val="0"/>
          <w:numId w:val="16"/>
        </w:numPr>
        <w:spacing w:line="276" w:lineRule="auto"/>
        <w:rPr>
          <w:rFonts w:ascii="Arial" w:eastAsia="Times New Roman" w:hAnsi="Arial" w:cs="Arial"/>
          <w:b/>
          <w:lang w:eastAsia="en-GB"/>
        </w:rPr>
      </w:pPr>
      <w:r w:rsidRPr="00324105">
        <w:rPr>
          <w:rFonts w:ascii="Arial" w:eastAsia="Times New Roman" w:hAnsi="Arial" w:cs="Arial"/>
          <w:lang w:eastAsia="en-GB"/>
        </w:rPr>
        <w:t>La responsabilité de l’individu et du citoyen dans l’environnement et la santé.</w:t>
      </w:r>
    </w:p>
    <w:p w14:paraId="182B0DD9" w14:textId="77777777" w:rsidR="00942E96" w:rsidRPr="001D2863" w:rsidRDefault="00942E96" w:rsidP="008636A3">
      <w:pPr>
        <w:spacing w:line="276" w:lineRule="auto"/>
        <w:ind w:left="360"/>
        <w:rPr>
          <w:rFonts w:ascii="Arial" w:eastAsia="Times New Roman" w:hAnsi="Arial" w:cs="Arial"/>
          <w:b/>
          <w:lang w:eastAsia="en-GB"/>
        </w:rPr>
      </w:pPr>
    </w:p>
    <w:p w14:paraId="46BEEF49" w14:textId="77777777" w:rsidR="00942E96" w:rsidRPr="00D078DC" w:rsidRDefault="00942E96" w:rsidP="008636A3">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30A3D5E4" w14:textId="3763ECE2" w:rsidR="00444DFB" w:rsidRPr="00EE2BD6" w:rsidRDefault="00942E96" w:rsidP="008636A3">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6F800925" w14:textId="788060DD" w:rsidR="00946358" w:rsidRPr="00CF5EE3" w:rsidRDefault="008636A3" w:rsidP="008636A3">
      <w:pPr>
        <w:spacing w:line="276" w:lineRule="auto"/>
        <w:rPr>
          <w:rFonts w:ascii="Arial" w:hAnsi="Arial" w:cs="Arial"/>
          <w:b/>
          <w:bCs/>
        </w:rPr>
      </w:pPr>
      <w:r>
        <w:rPr>
          <w:rFonts w:ascii="Arial" w:hAnsi="Arial" w:cs="Arial"/>
          <w:b/>
          <w:bCs/>
        </w:rPr>
        <w:br w:type="column"/>
      </w:r>
      <w:r w:rsidR="00946358" w:rsidRPr="00CF5EE3">
        <w:rPr>
          <w:rFonts w:ascii="Arial" w:hAnsi="Arial" w:cs="Arial"/>
          <w:b/>
          <w:bCs/>
        </w:rPr>
        <w:t>Objectifs d'apprentissage</w:t>
      </w:r>
    </w:p>
    <w:p w14:paraId="1DEBC1CF" w14:textId="77777777" w:rsidR="00946358" w:rsidRPr="00CF5EE3" w:rsidRDefault="00946358" w:rsidP="008636A3">
      <w:pPr>
        <w:spacing w:line="276" w:lineRule="auto"/>
        <w:rPr>
          <w:rFonts w:ascii="Arial" w:hAnsi="Arial" w:cs="Arial"/>
          <w:b/>
          <w:bCs/>
        </w:rPr>
      </w:pPr>
    </w:p>
    <w:p w14:paraId="7876F54B" w14:textId="77777777" w:rsidR="00946358" w:rsidRPr="001A7B8E" w:rsidRDefault="00946358" w:rsidP="008636A3">
      <w:pPr>
        <w:spacing w:line="276" w:lineRule="auto"/>
        <w:rPr>
          <w:rFonts w:ascii="Arial" w:hAnsi="Arial" w:cs="Arial"/>
          <w:bCs/>
        </w:rPr>
      </w:pPr>
      <w:r>
        <w:rPr>
          <w:rFonts w:ascii="Arial" w:hAnsi="Arial" w:cs="Arial"/>
          <w:bCs/>
        </w:rPr>
        <w:t>T</w:t>
      </w:r>
      <w:r w:rsidRPr="001A7B8E">
        <w:rPr>
          <w:rFonts w:ascii="Arial" w:hAnsi="Arial" w:cs="Arial"/>
          <w:bCs/>
        </w:rPr>
        <w:t>ous les élèves</w:t>
      </w:r>
      <w:r>
        <w:rPr>
          <w:rFonts w:ascii="Arial" w:hAnsi="Arial" w:cs="Arial"/>
          <w:bCs/>
        </w:rPr>
        <w:t xml:space="preserve"> apprendront que</w:t>
      </w:r>
      <w:r w:rsidRPr="001A7B8E">
        <w:rPr>
          <w:rFonts w:ascii="Arial" w:hAnsi="Arial" w:cs="Arial"/>
          <w:bCs/>
        </w:rPr>
        <w:t xml:space="preserve"> :</w:t>
      </w:r>
    </w:p>
    <w:p w14:paraId="06AD28F3" w14:textId="77777777" w:rsidR="00946358" w:rsidRPr="00AD5FDA" w:rsidRDefault="00946358" w:rsidP="008636A3">
      <w:pPr>
        <w:spacing w:line="276" w:lineRule="auto"/>
        <w:rPr>
          <w:rFonts w:ascii="Arial" w:hAnsi="Arial" w:cs="Arial"/>
          <w:bCs/>
        </w:rPr>
      </w:pPr>
      <w:r w:rsidRPr="00AD5FDA">
        <w:rPr>
          <w:rFonts w:ascii="Arial" w:hAnsi="Arial" w:cs="Arial"/>
          <w:bCs/>
        </w:rPr>
        <w:t>Les vaccins aident à prévenir une série d’infections graves</w:t>
      </w:r>
    </w:p>
    <w:p w14:paraId="3C089891" w14:textId="77777777" w:rsidR="00946358" w:rsidRDefault="00946358" w:rsidP="008636A3">
      <w:pPr>
        <w:spacing w:line="276" w:lineRule="auto"/>
        <w:rPr>
          <w:rFonts w:ascii="Arial" w:hAnsi="Arial" w:cs="Arial"/>
          <w:b/>
          <w:bCs/>
        </w:rPr>
      </w:pPr>
    </w:p>
    <w:p w14:paraId="30D1C58C" w14:textId="77777777" w:rsidR="00946358" w:rsidRDefault="00946358" w:rsidP="008636A3">
      <w:pPr>
        <w:spacing w:line="276" w:lineRule="auto"/>
        <w:rPr>
          <w:rFonts w:ascii="Arial" w:hAnsi="Arial" w:cs="Arial"/>
          <w:b/>
          <w:bCs/>
        </w:rPr>
      </w:pPr>
      <w:r w:rsidRPr="00946358">
        <w:rPr>
          <w:rFonts w:ascii="Arial" w:hAnsi="Arial" w:cs="Arial"/>
          <w:bCs/>
        </w:rPr>
        <w:t>Objectifs facultatifs</w:t>
      </w:r>
      <w:r>
        <w:rPr>
          <w:rFonts w:ascii="Arial" w:hAnsi="Arial" w:cs="Arial"/>
          <w:b/>
          <w:bCs/>
        </w:rPr>
        <w:t> :</w:t>
      </w:r>
    </w:p>
    <w:p w14:paraId="7A9461A6" w14:textId="77777777" w:rsidR="00946358" w:rsidRPr="00AD5FDA" w:rsidRDefault="00946358" w:rsidP="008636A3">
      <w:pPr>
        <w:spacing w:line="276" w:lineRule="auto"/>
        <w:rPr>
          <w:rFonts w:ascii="Arial" w:hAnsi="Arial" w:cs="Arial"/>
          <w:bCs/>
        </w:rPr>
      </w:pPr>
      <w:r>
        <w:rPr>
          <w:rFonts w:ascii="Arial" w:hAnsi="Arial" w:cs="Arial"/>
          <w:bCs/>
        </w:rPr>
        <w:t>On ne dispose pas de vaccins contre toutes les infections</w:t>
      </w:r>
    </w:p>
    <w:p w14:paraId="29731CAF" w14:textId="77777777" w:rsidR="00946358" w:rsidRPr="00AD5FDA" w:rsidRDefault="00946358" w:rsidP="008636A3">
      <w:pPr>
        <w:spacing w:line="276" w:lineRule="auto"/>
        <w:rPr>
          <w:rFonts w:ascii="Arial" w:hAnsi="Arial" w:cs="Arial"/>
          <w:bCs/>
        </w:rPr>
      </w:pPr>
    </w:p>
    <w:p w14:paraId="40203752" w14:textId="77777777" w:rsidR="00946358" w:rsidRPr="00D73835" w:rsidRDefault="00946358" w:rsidP="008636A3">
      <w:pPr>
        <w:spacing w:line="276" w:lineRule="auto"/>
        <w:rPr>
          <w:rFonts w:ascii="Arial" w:hAnsi="Arial" w:cs="Arial"/>
          <w:b/>
          <w:bCs/>
        </w:rPr>
      </w:pPr>
      <w:r w:rsidRPr="00D73835">
        <w:rPr>
          <w:rFonts w:ascii="Arial" w:hAnsi="Arial" w:cs="Arial"/>
          <w:b/>
          <w:bCs/>
        </w:rPr>
        <w:t>Durée estimée d’enseignement</w:t>
      </w:r>
    </w:p>
    <w:p w14:paraId="2E08489B" w14:textId="2EF72526" w:rsidR="005D453F" w:rsidRPr="00946358" w:rsidRDefault="00946358" w:rsidP="008636A3">
      <w:pPr>
        <w:pStyle w:val="Titre2"/>
        <w:rPr>
          <w:b w:val="0"/>
        </w:rPr>
      </w:pPr>
      <w:r w:rsidRPr="00946358">
        <w:rPr>
          <w:b w:val="0"/>
          <w:bCs/>
        </w:rPr>
        <w:t>50 minutes</w:t>
      </w:r>
    </w:p>
    <w:p w14:paraId="1FD048EB" w14:textId="77777777" w:rsidR="00946358" w:rsidRDefault="00946358" w:rsidP="00B0355A">
      <w:pPr>
        <w:pStyle w:val="Titre2"/>
        <w:sectPr w:rsidR="00946358" w:rsidSect="00946358">
          <w:type w:val="continuous"/>
          <w:pgSz w:w="11906" w:h="16838"/>
          <w:pgMar w:top="567" w:right="720" w:bottom="567" w:left="720" w:header="709" w:footer="709" w:gutter="0"/>
          <w:cols w:num="2" w:space="708"/>
          <w:docGrid w:linePitch="360"/>
        </w:sectPr>
      </w:pPr>
    </w:p>
    <w:p w14:paraId="4A6CBF62" w14:textId="62B0483D" w:rsidR="005D453F" w:rsidRDefault="005D453F" w:rsidP="00B0355A">
      <w:pPr>
        <w:pStyle w:val="Titre2"/>
      </w:pPr>
    </w:p>
    <w:p w14:paraId="707A8191" w14:textId="77777777" w:rsidR="00946358" w:rsidRPr="00946358" w:rsidRDefault="00946358" w:rsidP="00946358">
      <w:pPr>
        <w:rPr>
          <w:lang w:eastAsia="en-GB"/>
        </w:rPr>
      </w:pPr>
    </w:p>
    <w:p w14:paraId="65D7F816" w14:textId="77777777" w:rsidR="00946358" w:rsidRDefault="00946358" w:rsidP="008636A3">
      <w:pPr>
        <w:pStyle w:val="Titre2"/>
      </w:pPr>
      <w:r w:rsidRPr="008636A3">
        <w:rPr>
          <w:sz w:val="28"/>
          <w:szCs w:val="28"/>
        </w:rPr>
        <w:t>Description</w:t>
      </w:r>
    </w:p>
    <w:p w14:paraId="1731E713" w14:textId="77777777" w:rsidR="00946358" w:rsidRDefault="00946358" w:rsidP="00946358">
      <w:pPr>
        <w:spacing w:line="276" w:lineRule="auto"/>
        <w:ind w:right="62"/>
        <w:rPr>
          <w:rFonts w:ascii="Arial" w:hAnsi="Arial" w:cs="Arial"/>
        </w:rPr>
      </w:pPr>
    </w:p>
    <w:p w14:paraId="33028BDD" w14:textId="77777777" w:rsidR="00946358" w:rsidRDefault="00946358" w:rsidP="00946358">
      <w:pPr>
        <w:spacing w:line="276" w:lineRule="auto"/>
        <w:ind w:right="62"/>
        <w:rPr>
          <w:rFonts w:ascii="Arial" w:hAnsi="Arial" w:cs="Arial"/>
        </w:rPr>
      </w:pPr>
      <w:r w:rsidRPr="00AD5FDA">
        <w:rPr>
          <w:rFonts w:ascii="Arial" w:hAnsi="Arial" w:cs="Arial"/>
        </w:rPr>
        <w:t>La Section 3.2 « Prévention des Infections - Vaccinations »</w:t>
      </w:r>
      <w:r>
        <w:rPr>
          <w:rFonts w:ascii="Arial" w:hAnsi="Arial" w:cs="Arial"/>
        </w:rPr>
        <w:t xml:space="preserve"> </w:t>
      </w:r>
      <w:r w:rsidRPr="00AD5FDA">
        <w:rPr>
          <w:rFonts w:ascii="Arial" w:hAnsi="Arial" w:cs="Arial"/>
        </w:rPr>
        <w:t>explore comment et par qui a été découverte la vaccination.</w:t>
      </w:r>
    </w:p>
    <w:p w14:paraId="03BC6C1D" w14:textId="77777777" w:rsidR="00946358" w:rsidRPr="00AD5FDA" w:rsidRDefault="00946358" w:rsidP="00946358">
      <w:pPr>
        <w:spacing w:line="276" w:lineRule="auto"/>
        <w:ind w:right="62"/>
        <w:rPr>
          <w:rFonts w:ascii="Arial" w:hAnsi="Arial" w:cs="Arial"/>
        </w:rPr>
      </w:pPr>
    </w:p>
    <w:p w14:paraId="0128C582" w14:textId="6E8C4B4E" w:rsidR="005D453F" w:rsidRDefault="00946358" w:rsidP="00946358">
      <w:pPr>
        <w:spacing w:line="276" w:lineRule="auto"/>
        <w:ind w:left="-66"/>
        <w:rPr>
          <w:rFonts w:ascii="Arial" w:hAnsi="Arial" w:cs="Arial"/>
          <w:bCs/>
        </w:rPr>
      </w:pPr>
      <w:r w:rsidRPr="00AD5FDA">
        <w:rPr>
          <w:rFonts w:ascii="Arial" w:hAnsi="Arial" w:cs="Arial"/>
        </w:rPr>
        <w:t>Il s’agit d’une activité de lecture et de compréhension,</w:t>
      </w:r>
      <w:r>
        <w:rPr>
          <w:rFonts w:ascii="Arial" w:hAnsi="Arial" w:cs="Arial"/>
        </w:rPr>
        <w:t xml:space="preserve"> </w:t>
      </w:r>
      <w:r w:rsidRPr="00AD5FDA">
        <w:rPr>
          <w:rFonts w:ascii="Arial" w:hAnsi="Arial" w:cs="Arial"/>
        </w:rPr>
        <w:t>basée sur l’histoire d’Edward Jenner et sa découverte : la vaccination. L’histoire peut être distribuée</w:t>
      </w:r>
      <w:r>
        <w:rPr>
          <w:rFonts w:ascii="Arial" w:hAnsi="Arial" w:cs="Arial"/>
        </w:rPr>
        <w:t xml:space="preserve"> </w:t>
      </w:r>
      <w:r w:rsidRPr="00AD5FDA">
        <w:rPr>
          <w:rFonts w:ascii="Arial" w:hAnsi="Arial" w:cs="Arial"/>
        </w:rPr>
        <w:t>individuellement aux élèves, ou alors être lue par l’enseignant à la classe. Les points importants sont soulignés dans une activité où les élèves doivent remplir les espaces vides d’un résumé de l’histoire et répondre aux questions. Une des activités complémentaires encourage les élèves à reconstituer l’histoire de Jenner et de sa découverte à l’aide d’un sketch. D’autres proposent de créer un poster sur ce héros de l’histoire des sciences ou de lancer une discussion sur les vaccins qui restent à inventer.</w:t>
      </w:r>
    </w:p>
    <w:p w14:paraId="4B1CED68" w14:textId="77777777" w:rsidR="00946358" w:rsidRDefault="00946358" w:rsidP="005D453F">
      <w:pPr>
        <w:spacing w:line="276" w:lineRule="auto"/>
        <w:ind w:left="-66"/>
        <w:rPr>
          <w:rFonts w:ascii="Arial" w:hAnsi="Arial" w:cs="Arial"/>
          <w:bCs/>
        </w:rPr>
      </w:pPr>
    </w:p>
    <w:p w14:paraId="2FCC8639" w14:textId="77777777" w:rsidR="00946358" w:rsidRDefault="00946358" w:rsidP="005D453F">
      <w:pPr>
        <w:spacing w:line="276" w:lineRule="auto"/>
        <w:ind w:left="-66"/>
        <w:rPr>
          <w:rFonts w:ascii="Arial" w:hAnsi="Arial" w:cs="Arial"/>
          <w:bCs/>
        </w:rPr>
      </w:pPr>
    </w:p>
    <w:p w14:paraId="142DAE3F" w14:textId="77777777" w:rsidR="005D453F" w:rsidRDefault="005D453F" w:rsidP="005D453F">
      <w:pPr>
        <w:spacing w:line="276" w:lineRule="auto"/>
        <w:ind w:left="-66"/>
        <w:rPr>
          <w:rFonts w:ascii="Arial" w:hAnsi="Arial" w:cs="Arial"/>
          <w:bCs/>
        </w:rPr>
      </w:pPr>
    </w:p>
    <w:p w14:paraId="37826C33" w14:textId="356B1838" w:rsidR="005D453F" w:rsidRDefault="005D453F" w:rsidP="005D453F">
      <w:pPr>
        <w:spacing w:line="276" w:lineRule="auto"/>
        <w:ind w:left="-66"/>
        <w:rPr>
          <w:rFonts w:ascii="Arial" w:hAnsi="Arial" w:cs="Arial"/>
          <w:bCs/>
        </w:rPr>
      </w:pPr>
    </w:p>
    <w:p w14:paraId="217DA02E" w14:textId="77777777" w:rsidR="005D453F" w:rsidRPr="001C27CF" w:rsidRDefault="005D453F" w:rsidP="005D453F">
      <w:pPr>
        <w:spacing w:line="276" w:lineRule="auto"/>
        <w:ind w:left="-66"/>
        <w:rPr>
          <w:rFonts w:ascii="Arial" w:hAnsi="Arial" w:cs="Arial"/>
          <w:bCs/>
        </w:rPr>
      </w:pPr>
    </w:p>
    <w:p w14:paraId="2006C9AD" w14:textId="77777777" w:rsidR="005D453F" w:rsidRDefault="005D453F" w:rsidP="005D453F">
      <w:pPr>
        <w:rPr>
          <w:rFonts w:ascii="Arial" w:hAnsi="Arial" w:cs="Arial"/>
          <w:bCs/>
        </w:rPr>
      </w:pPr>
    </w:p>
    <w:p w14:paraId="0AE18DC8" w14:textId="77777777" w:rsidR="005D453F" w:rsidRPr="006A0F69" w:rsidRDefault="005D453F" w:rsidP="005D453F">
      <w:pPr>
        <w:spacing w:line="276" w:lineRule="auto"/>
        <w:rPr>
          <w:rFonts w:ascii="Arial" w:hAnsi="Arial" w:cs="Arial"/>
          <w:b/>
          <w:bCs/>
          <w:sz w:val="28"/>
          <w:szCs w:val="28"/>
        </w:rPr>
      </w:pPr>
    </w:p>
    <w:sectPr w:rsidR="005D453F" w:rsidRPr="006A0F69"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AC2F" w14:textId="77777777" w:rsidR="001660C3" w:rsidRDefault="001660C3" w:rsidP="00BD0496">
      <w:r>
        <w:separator/>
      </w:r>
    </w:p>
  </w:endnote>
  <w:endnote w:type="continuationSeparator" w:id="0">
    <w:p w14:paraId="56B52B9B" w14:textId="77777777" w:rsidR="001660C3" w:rsidRDefault="001660C3"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26D9" w14:textId="77777777" w:rsidR="001660C3" w:rsidRDefault="001660C3" w:rsidP="00BD0496">
      <w:r>
        <w:separator/>
      </w:r>
    </w:p>
  </w:footnote>
  <w:footnote w:type="continuationSeparator" w:id="0">
    <w:p w14:paraId="2A263B25" w14:textId="77777777" w:rsidR="001660C3" w:rsidRDefault="001660C3"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672ED8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F06BC"/>
    <w:multiLevelType w:val="hybridMultilevel"/>
    <w:tmpl w:val="37B44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15:restartNumberingAfterBreak="0">
    <w:nsid w:val="469910A0"/>
    <w:multiLevelType w:val="hybridMultilevel"/>
    <w:tmpl w:val="0300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E7462"/>
    <w:multiLevelType w:val="hybridMultilevel"/>
    <w:tmpl w:val="60C28E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7BB24207"/>
    <w:multiLevelType w:val="hybridMultilevel"/>
    <w:tmpl w:val="870C3F16"/>
    <w:lvl w:ilvl="0" w:tplc="FF0AB86E">
      <w:numFmt w:val="bullet"/>
      <w:lvlText w:val="•"/>
      <w:lvlJc w:val="left"/>
      <w:pPr>
        <w:ind w:left="938" w:hanging="360"/>
      </w:pPr>
      <w:rPr>
        <w:rFonts w:ascii="Arial" w:eastAsiaTheme="minorHAnsi" w:hAnsi="Arial" w:cs="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6"/>
  </w:num>
  <w:num w:numId="2">
    <w:abstractNumId w:val="12"/>
  </w:num>
  <w:num w:numId="3">
    <w:abstractNumId w:val="15"/>
  </w:num>
  <w:num w:numId="4">
    <w:abstractNumId w:val="0"/>
  </w:num>
  <w:num w:numId="5">
    <w:abstractNumId w:val="2"/>
  </w:num>
  <w:num w:numId="6">
    <w:abstractNumId w:val="14"/>
  </w:num>
  <w:num w:numId="7">
    <w:abstractNumId w:val="10"/>
  </w:num>
  <w:num w:numId="8">
    <w:abstractNumId w:val="5"/>
  </w:num>
  <w:num w:numId="9">
    <w:abstractNumId w:val="7"/>
  </w:num>
  <w:num w:numId="10">
    <w:abstractNumId w:val="9"/>
  </w:num>
  <w:num w:numId="11">
    <w:abstractNumId w:val="3"/>
  </w:num>
  <w:num w:numId="12">
    <w:abstractNumId w:val="1"/>
  </w:num>
  <w:num w:numId="13">
    <w:abstractNumId w:val="16"/>
  </w:num>
  <w:num w:numId="14">
    <w:abstractNumId w:val="4"/>
  </w:num>
  <w:num w:numId="15">
    <w:abstractNumId w:val="8"/>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0D63BD"/>
    <w:rsid w:val="00143861"/>
    <w:rsid w:val="00151114"/>
    <w:rsid w:val="001660C3"/>
    <w:rsid w:val="00184DFE"/>
    <w:rsid w:val="001972A8"/>
    <w:rsid w:val="001D2600"/>
    <w:rsid w:val="00210781"/>
    <w:rsid w:val="00241C98"/>
    <w:rsid w:val="00261FCD"/>
    <w:rsid w:val="00366D7C"/>
    <w:rsid w:val="00386E05"/>
    <w:rsid w:val="003F6F1F"/>
    <w:rsid w:val="00401E98"/>
    <w:rsid w:val="00444DFB"/>
    <w:rsid w:val="00472382"/>
    <w:rsid w:val="00493F88"/>
    <w:rsid w:val="005537BC"/>
    <w:rsid w:val="005A0372"/>
    <w:rsid w:val="005D0035"/>
    <w:rsid w:val="005D453F"/>
    <w:rsid w:val="005F5D3C"/>
    <w:rsid w:val="006067C6"/>
    <w:rsid w:val="00647506"/>
    <w:rsid w:val="006A0F69"/>
    <w:rsid w:val="006F3450"/>
    <w:rsid w:val="006F3524"/>
    <w:rsid w:val="00706662"/>
    <w:rsid w:val="007078F1"/>
    <w:rsid w:val="00746474"/>
    <w:rsid w:val="007C2567"/>
    <w:rsid w:val="00800E45"/>
    <w:rsid w:val="00826EB5"/>
    <w:rsid w:val="008636A3"/>
    <w:rsid w:val="008903B5"/>
    <w:rsid w:val="0089516D"/>
    <w:rsid w:val="009346F3"/>
    <w:rsid w:val="00942E96"/>
    <w:rsid w:val="00946358"/>
    <w:rsid w:val="009C75D1"/>
    <w:rsid w:val="009D5936"/>
    <w:rsid w:val="009D7F2B"/>
    <w:rsid w:val="00A9210C"/>
    <w:rsid w:val="00B0355A"/>
    <w:rsid w:val="00B15B9D"/>
    <w:rsid w:val="00BD0496"/>
    <w:rsid w:val="00BF6AE7"/>
    <w:rsid w:val="00C45E9E"/>
    <w:rsid w:val="00C530E6"/>
    <w:rsid w:val="00C76D03"/>
    <w:rsid w:val="00C86C87"/>
    <w:rsid w:val="00CD10DA"/>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17AA-DDCC-4071-AFDA-4EBDB7FC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 CHU Nice</cp:lastModifiedBy>
  <cp:revision>4</cp:revision>
  <dcterms:created xsi:type="dcterms:W3CDTF">2022-08-31T10:04:00Z</dcterms:created>
  <dcterms:modified xsi:type="dcterms:W3CDTF">2023-02-24T12:43:00Z</dcterms:modified>
</cp:coreProperties>
</file>