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CAF7" w14:textId="3FD8E318" w:rsidR="00870200" w:rsidRDefault="00A35B3B" w:rsidP="00687FC6">
      <w:pPr>
        <w:pStyle w:val="Titre1"/>
        <w:jc w:val="center"/>
        <w:rPr>
          <w:rFonts w:ascii="Arial" w:hAnsi="Arial" w:cs="Arial"/>
          <w:b/>
          <w:bCs/>
          <w:color w:val="000000" w:themeColor="text1"/>
          <w:sz w:val="44"/>
          <w:szCs w:val="44"/>
        </w:rPr>
      </w:pPr>
      <w:r>
        <w:rPr>
          <w:rFonts w:ascii="Arial" w:hAnsi="Arial" w:cs="Arial"/>
          <w:b/>
          <w:noProof/>
          <w:lang w:eastAsia="fr-FR"/>
        </w:rPr>
        <w:drawing>
          <wp:anchor distT="0" distB="0" distL="114300" distR="114300" simplePos="0" relativeHeight="251665408" behindDoc="0" locked="0" layoutInCell="1" allowOverlap="1" wp14:anchorId="0E5E3A12" wp14:editId="7E8CF04C">
            <wp:simplePos x="0" y="0"/>
            <wp:positionH relativeFrom="column">
              <wp:posOffset>5951220</wp:posOffset>
            </wp:positionH>
            <wp:positionV relativeFrom="paragraph">
              <wp:posOffset>447675</wp:posOffset>
            </wp:positionV>
            <wp:extent cx="977900" cy="990600"/>
            <wp:effectExtent l="0" t="0" r="0" b="0"/>
            <wp:wrapNone/>
            <wp:docPr id="6"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62390">
        <w:rPr>
          <w:rFonts w:ascii="Arial" w:hAnsi="Arial" w:cs="Arial"/>
          <w:b/>
          <w:noProof/>
          <w:lang w:eastAsia="fr-FR"/>
        </w:rPr>
        <mc:AlternateContent>
          <mc:Choice Requires="wps">
            <w:drawing>
              <wp:anchor distT="0" distB="0" distL="114300" distR="114300" simplePos="0" relativeHeight="251661312" behindDoc="1" locked="0" layoutInCell="1" allowOverlap="1" wp14:anchorId="48D59249" wp14:editId="008DAD3C">
                <wp:simplePos x="0" y="0"/>
                <wp:positionH relativeFrom="column">
                  <wp:posOffset>-171450</wp:posOffset>
                </wp:positionH>
                <wp:positionV relativeFrom="paragraph">
                  <wp:posOffset>-95250</wp:posOffset>
                </wp:positionV>
                <wp:extent cx="6950710" cy="9804400"/>
                <wp:effectExtent l="19050" t="19050" r="2159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804400"/>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7.5pt;width:547.3pt;height:7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" strokecolor="#dc5924" strokeweight="2.25pt">
                <v:path arrowok="t"/>
              </v:rect>
            </w:pict>
          </mc:Fallback>
        </mc:AlternateContent>
      </w:r>
      <w:r w:rsidR="00870200">
        <w:rPr>
          <w:rFonts w:ascii="Arial" w:hAnsi="Arial" w:cs="Arial"/>
          <w:b/>
          <w:bCs/>
          <w:color w:val="000000" w:themeColor="text1"/>
          <w:sz w:val="44"/>
          <w:szCs w:val="44"/>
        </w:rPr>
        <w:t>Service sanitaire/Education par les pairs</w:t>
      </w:r>
    </w:p>
    <w:p w14:paraId="2B83CF33" w14:textId="65FD41F9" w:rsidR="00026453" w:rsidRDefault="00870200" w:rsidP="00687FC6">
      <w:pPr>
        <w:pStyle w:val="Titre1"/>
        <w:jc w:val="center"/>
        <w:rPr>
          <w:rFonts w:ascii="Arial" w:hAnsi="Arial" w:cs="Arial"/>
          <w:b/>
          <w:bCs/>
          <w:color w:val="000000" w:themeColor="text1"/>
          <w:sz w:val="44"/>
          <w:szCs w:val="44"/>
        </w:rPr>
      </w:pPr>
      <w:r>
        <w:rPr>
          <w:rFonts w:ascii="Arial" w:hAnsi="Arial" w:cs="Arial"/>
          <w:b/>
          <w:bCs/>
          <w:color w:val="000000" w:themeColor="text1"/>
          <w:sz w:val="44"/>
          <w:szCs w:val="44"/>
        </w:rPr>
        <w:t>Guide tuteur</w:t>
      </w:r>
    </w:p>
    <w:p w14:paraId="38E75240" w14:textId="1CF2389C" w:rsidR="00687FC6" w:rsidRDefault="00687FC6" w:rsidP="00687FC6"/>
    <w:p w14:paraId="58D95F6A" w14:textId="3091765C" w:rsidR="00870200" w:rsidRDefault="00870200" w:rsidP="00870200">
      <w:pPr>
        <w:rPr>
          <w:rFonts w:ascii="Arial" w:hAnsi="Arial" w:cs="Arial"/>
          <w:b/>
          <w:bCs/>
          <w:sz w:val="28"/>
          <w:szCs w:val="28"/>
        </w:rPr>
      </w:pPr>
    </w:p>
    <w:p w14:paraId="6E30B27E" w14:textId="3B477F80" w:rsidR="00C5148D" w:rsidRPr="00870200" w:rsidRDefault="00722B96" w:rsidP="00870200">
      <w:r>
        <w:rPr>
          <w:rFonts w:ascii="Arial" w:hAnsi="Arial" w:cs="Arial"/>
          <w:b/>
          <w:bCs/>
          <w:color w:val="000000" w:themeColor="text1"/>
          <w:sz w:val="28"/>
          <w:szCs w:val="28"/>
        </w:rPr>
        <w:t>I</w:t>
      </w:r>
      <w:r w:rsidR="005E0D20" w:rsidRPr="005E0D20">
        <w:rPr>
          <w:rFonts w:ascii="Arial" w:hAnsi="Arial" w:cs="Arial"/>
          <w:b/>
          <w:bCs/>
          <w:color w:val="000000" w:themeColor="text1"/>
          <w:sz w:val="28"/>
          <w:szCs w:val="28"/>
        </w:rPr>
        <w:t xml:space="preserve">ntroduction </w:t>
      </w:r>
    </w:p>
    <w:p w14:paraId="63644A66" w14:textId="3A551BF5" w:rsidR="005E0D20" w:rsidRPr="005E0D20" w:rsidRDefault="005E0D20" w:rsidP="00870200">
      <w:pPr>
        <w:spacing w:line="276" w:lineRule="auto"/>
        <w:rPr>
          <w:rFonts w:ascii="Arial" w:hAnsi="Arial" w:cs="Arial"/>
        </w:rPr>
      </w:pPr>
    </w:p>
    <w:p w14:paraId="4B41178E" w14:textId="45DA8A3E" w:rsidR="005034B8" w:rsidRDefault="00870200" w:rsidP="005034B8">
      <w:pPr>
        <w:spacing w:line="276" w:lineRule="auto"/>
        <w:rPr>
          <w:rFonts w:ascii="Arial" w:hAnsi="Arial" w:cs="Arial"/>
        </w:rPr>
      </w:pPr>
      <w:r w:rsidRPr="00870200">
        <w:rPr>
          <w:rFonts w:ascii="Arial" w:hAnsi="Arial" w:cs="Arial"/>
        </w:rPr>
        <w:t>Dans ce processus, les éducateurs-pairs peuvent être des élèves âgés de 15-18 ans, ou bien des étudiants en santé lors de leur Service sanitaire. Ces éducateurs-pairs, encadrés par un enseignant ou un autre tuteur (par exemple, une infirmière scolaire ou un maître de stage) assureront une activité éducative d’une ou plusieurs heures de classe auprès d’élèves de collège, de lycée ou bien d’étudiants</w:t>
      </w:r>
      <w:r w:rsidR="005034B8">
        <w:rPr>
          <w:rFonts w:ascii="Arial" w:hAnsi="Arial" w:cs="Arial"/>
        </w:rPr>
        <w:t xml:space="preserve">. </w:t>
      </w:r>
      <w:r w:rsidRPr="00870200">
        <w:rPr>
          <w:rFonts w:ascii="Arial" w:hAnsi="Arial" w:cs="Arial"/>
        </w:rPr>
        <w:t xml:space="preserve">Ce document propose un éventail d’outils </w:t>
      </w:r>
      <w:r w:rsidR="004660BE">
        <w:rPr>
          <w:rFonts w:ascii="Arial" w:hAnsi="Arial" w:cs="Arial"/>
        </w:rPr>
        <w:t>spécifiques pour faire comprendre les antibiotiques et l’</w:t>
      </w:r>
      <w:proofErr w:type="spellStart"/>
      <w:r w:rsidR="004660BE">
        <w:rPr>
          <w:rFonts w:ascii="Arial" w:hAnsi="Arial" w:cs="Arial"/>
        </w:rPr>
        <w:t>antibiorésistance</w:t>
      </w:r>
      <w:proofErr w:type="spellEnd"/>
      <w:r w:rsidR="004660BE">
        <w:rPr>
          <w:rFonts w:ascii="Arial" w:hAnsi="Arial" w:cs="Arial"/>
        </w:rPr>
        <w:t xml:space="preserve"> aux élèves</w:t>
      </w:r>
      <w:r w:rsidRPr="00870200">
        <w:rPr>
          <w:rFonts w:ascii="Arial" w:hAnsi="Arial" w:cs="Arial"/>
        </w:rPr>
        <w:t>.</w:t>
      </w:r>
      <w:r w:rsidR="005034B8" w:rsidRPr="005034B8">
        <w:rPr>
          <w:rFonts w:ascii="Arial" w:hAnsi="Arial" w:cs="Arial"/>
        </w:rPr>
        <w:t xml:space="preserve"> </w:t>
      </w:r>
      <w:r w:rsidR="005034B8">
        <w:rPr>
          <w:rFonts w:ascii="Arial" w:hAnsi="Arial" w:cs="Arial"/>
        </w:rPr>
        <w:t>Nb :</w:t>
      </w:r>
      <w:r w:rsidR="005034B8" w:rsidRPr="00870200">
        <w:rPr>
          <w:rFonts w:ascii="Arial" w:hAnsi="Arial" w:cs="Arial"/>
        </w:rPr>
        <w:t xml:space="preserve"> </w:t>
      </w:r>
      <w:r w:rsidR="005034B8">
        <w:rPr>
          <w:rFonts w:ascii="Arial" w:hAnsi="Arial" w:cs="Arial"/>
        </w:rPr>
        <w:t>Tous les outils e-Bug peuvent être utilisés</w:t>
      </w:r>
      <w:r w:rsidR="005034B8" w:rsidRPr="004660BE">
        <w:rPr>
          <w:rFonts w:ascii="Arial" w:hAnsi="Arial" w:cs="Arial"/>
        </w:rPr>
        <w:t xml:space="preserve"> </w:t>
      </w:r>
      <w:r w:rsidR="005034B8" w:rsidRPr="00870200">
        <w:rPr>
          <w:rFonts w:ascii="Arial" w:hAnsi="Arial" w:cs="Arial"/>
        </w:rPr>
        <w:t>en fonction du contexte éducatif</w:t>
      </w:r>
      <w:r w:rsidR="005034B8">
        <w:rPr>
          <w:rFonts w:ascii="Arial" w:hAnsi="Arial" w:cs="Arial"/>
        </w:rPr>
        <w:t>. En effet, d</w:t>
      </w:r>
      <w:r w:rsidR="005034B8" w:rsidRPr="007C216F">
        <w:rPr>
          <w:rFonts w:ascii="Arial" w:hAnsi="Arial" w:cs="Arial"/>
        </w:rPr>
        <w:t>es outils pour enseigner d’autres thématiques</w:t>
      </w:r>
      <w:r w:rsidR="005034B8">
        <w:rPr>
          <w:rFonts w:ascii="Arial" w:hAnsi="Arial" w:cs="Arial"/>
        </w:rPr>
        <w:t xml:space="preserve"> </w:t>
      </w:r>
      <w:r w:rsidR="005034B8" w:rsidRPr="007C216F">
        <w:rPr>
          <w:rFonts w:ascii="Arial" w:hAnsi="Arial" w:cs="Arial"/>
        </w:rPr>
        <w:t xml:space="preserve">concernant les microbes (microbes utiles, </w:t>
      </w:r>
      <w:proofErr w:type="spellStart"/>
      <w:r w:rsidR="005034B8" w:rsidRPr="007C216F">
        <w:rPr>
          <w:rFonts w:ascii="Arial" w:hAnsi="Arial" w:cs="Arial"/>
        </w:rPr>
        <w:t>microbiote</w:t>
      </w:r>
      <w:proofErr w:type="spellEnd"/>
      <w:r w:rsidR="005034B8" w:rsidRPr="007C216F">
        <w:rPr>
          <w:rFonts w:ascii="Arial" w:hAnsi="Arial" w:cs="Arial"/>
        </w:rPr>
        <w:t>, microbes pathogènes), la transmission (hygiène des mains, hygiène respiratoire) et la prévention (système immunitaire, vaccinations) des infections sont également gratuitement à disposition sur le site e-Bug</w:t>
      </w:r>
      <w:r w:rsidR="00D9405A">
        <w:rPr>
          <w:rFonts w:ascii="Arial" w:hAnsi="Arial" w:cs="Arial"/>
        </w:rPr>
        <w:t xml:space="preserve"> </w:t>
      </w:r>
      <w:hyperlink r:id="rId7" w:history="1">
        <w:r w:rsidR="00D9405A" w:rsidRPr="004F486B">
          <w:rPr>
            <w:rStyle w:val="Lienhypertexte"/>
            <w:rFonts w:ascii="Arial" w:hAnsi="Arial" w:cs="Arial"/>
          </w:rPr>
          <w:t>https://e-bug.eu/fr-fr#France</w:t>
        </w:r>
      </w:hyperlink>
      <w:r w:rsidR="00D9405A">
        <w:rPr>
          <w:rFonts w:ascii="Arial" w:hAnsi="Arial" w:cs="Arial"/>
        </w:rPr>
        <w:t xml:space="preserve"> </w:t>
      </w:r>
    </w:p>
    <w:p w14:paraId="28868E41" w14:textId="375CE6AF" w:rsidR="00870200" w:rsidRPr="00870200" w:rsidRDefault="00870200" w:rsidP="00870200">
      <w:pPr>
        <w:spacing w:line="276" w:lineRule="auto"/>
        <w:rPr>
          <w:rFonts w:ascii="Arial" w:hAnsi="Arial" w:cs="Arial"/>
        </w:rPr>
      </w:pPr>
    </w:p>
    <w:p w14:paraId="25325A98" w14:textId="3BFF8C0D" w:rsidR="005E0D20" w:rsidRDefault="00870200" w:rsidP="00870200">
      <w:pPr>
        <w:pStyle w:val="Titre2"/>
        <w:spacing w:line="276" w:lineRule="auto"/>
        <w:rPr>
          <w:rFonts w:ascii="Arial" w:hAnsi="Arial" w:cs="Arial"/>
          <w:b/>
          <w:bCs/>
          <w:color w:val="000000" w:themeColor="text1"/>
          <w:sz w:val="28"/>
          <w:szCs w:val="28"/>
        </w:rPr>
      </w:pPr>
      <w:r>
        <w:rPr>
          <w:rFonts w:ascii="Arial" w:hAnsi="Arial" w:cs="Arial"/>
          <w:b/>
          <w:bCs/>
          <w:color w:val="000000" w:themeColor="text1"/>
          <w:sz w:val="28"/>
          <w:szCs w:val="28"/>
        </w:rPr>
        <w:t>Informations destinées aux enseignants/tuteurs</w:t>
      </w:r>
    </w:p>
    <w:p w14:paraId="55ACAA22" w14:textId="77777777" w:rsidR="00870200" w:rsidRDefault="00870200" w:rsidP="00870200">
      <w:pPr>
        <w:spacing w:line="276" w:lineRule="auto"/>
      </w:pPr>
    </w:p>
    <w:p w14:paraId="696E074E" w14:textId="77777777" w:rsidR="00870200" w:rsidRPr="00870200" w:rsidRDefault="00870200" w:rsidP="00870200">
      <w:pPr>
        <w:spacing w:line="276" w:lineRule="auto"/>
        <w:rPr>
          <w:rFonts w:ascii="Arial" w:hAnsi="Arial" w:cs="Arial"/>
          <w:b/>
        </w:rPr>
      </w:pPr>
      <w:r w:rsidRPr="00870200">
        <w:rPr>
          <w:rFonts w:ascii="Arial" w:hAnsi="Arial" w:cs="Arial"/>
          <w:b/>
        </w:rPr>
        <w:t>Avantages de l’éducation par les pairs</w:t>
      </w:r>
    </w:p>
    <w:p w14:paraId="3D1B2057" w14:textId="6BF6344D" w:rsidR="00870200" w:rsidRPr="00870200" w:rsidRDefault="00870200" w:rsidP="00870200">
      <w:pPr>
        <w:spacing w:line="276" w:lineRule="auto"/>
        <w:rPr>
          <w:rFonts w:ascii="Arial" w:hAnsi="Arial" w:cs="Arial"/>
        </w:rPr>
      </w:pPr>
      <w:r w:rsidRPr="00870200">
        <w:rPr>
          <w:rFonts w:ascii="Arial" w:hAnsi="Arial" w:cs="Arial"/>
        </w:rPr>
        <w:t>L’éducation par les pairs est un outil pédagogique de plus en plus apprécié, en raison des avantages qu’elle apporte en termes pédagogiques. Pour les éducateurs-pairs, il s’agit d’améliorer le</w:t>
      </w:r>
      <w:r w:rsidR="004660BE">
        <w:rPr>
          <w:rFonts w:ascii="Arial" w:hAnsi="Arial" w:cs="Arial"/>
        </w:rPr>
        <w:t>ur</w:t>
      </w:r>
      <w:r w:rsidR="00D9405A">
        <w:rPr>
          <w:rFonts w:ascii="Arial" w:hAnsi="Arial" w:cs="Arial"/>
        </w:rPr>
        <w:t>s</w:t>
      </w:r>
      <w:r w:rsidR="004660BE">
        <w:rPr>
          <w:rFonts w:ascii="Arial" w:hAnsi="Arial" w:cs="Arial"/>
        </w:rPr>
        <w:t xml:space="preserve"> propres connaissances, compétences, attitudes, confiance en soi et d’</w:t>
      </w:r>
      <w:r w:rsidRPr="00870200">
        <w:rPr>
          <w:rFonts w:ascii="Arial" w:hAnsi="Arial" w:cs="Arial"/>
        </w:rPr>
        <w:t>acqu</w:t>
      </w:r>
      <w:r w:rsidR="004660BE">
        <w:rPr>
          <w:rFonts w:ascii="Arial" w:hAnsi="Arial" w:cs="Arial"/>
        </w:rPr>
        <w:t>érir</w:t>
      </w:r>
      <w:r w:rsidRPr="00870200">
        <w:rPr>
          <w:rFonts w:ascii="Arial" w:hAnsi="Arial" w:cs="Arial"/>
        </w:rPr>
        <w:t xml:space="preserve"> de</w:t>
      </w:r>
      <w:r w:rsidR="004660BE">
        <w:rPr>
          <w:rFonts w:ascii="Arial" w:hAnsi="Arial" w:cs="Arial"/>
        </w:rPr>
        <w:t>s compétences</w:t>
      </w:r>
      <w:r w:rsidRPr="00870200">
        <w:rPr>
          <w:rFonts w:ascii="Arial" w:hAnsi="Arial" w:cs="Arial"/>
        </w:rPr>
        <w:t xml:space="preserve"> de communication, d’éducation et d’interaction sociale. En apportant une information scientifique concernant la santé à d’autres, les éducateurs-pairs acquièrent une plus grande compréhension des sujets couverts, et une meilleure connaissance du domaine concerné comparativement aux méthodes didactiques traditionnelles.</w:t>
      </w:r>
    </w:p>
    <w:p w14:paraId="54B47DC0" w14:textId="77777777" w:rsidR="00870200" w:rsidRPr="00870200" w:rsidRDefault="00870200" w:rsidP="00870200">
      <w:pPr>
        <w:spacing w:line="276" w:lineRule="auto"/>
        <w:rPr>
          <w:rFonts w:ascii="Arial" w:hAnsi="Arial" w:cs="Arial"/>
        </w:rPr>
      </w:pPr>
      <w:r w:rsidRPr="00870200">
        <w:rPr>
          <w:rFonts w:ascii="Arial" w:hAnsi="Arial" w:cs="Arial"/>
        </w:rPr>
        <w:t xml:space="preserve">Les élèves qui reçoivent une information de leurs pairs peuvent mieux s’identifier avec eux, ce qui facilite la communication, l’expression et favorise un climat de confiance entre éducateur-pair et élève. </w:t>
      </w:r>
    </w:p>
    <w:p w14:paraId="4D422150" w14:textId="3C3F623B" w:rsidR="00870200" w:rsidRDefault="00870200" w:rsidP="00870200">
      <w:pPr>
        <w:spacing w:line="276" w:lineRule="auto"/>
        <w:rPr>
          <w:rFonts w:ascii="Arial" w:hAnsi="Arial" w:cs="Arial"/>
        </w:rPr>
      </w:pPr>
      <w:r w:rsidRPr="00870200">
        <w:rPr>
          <w:rFonts w:ascii="Arial" w:hAnsi="Arial" w:cs="Arial"/>
        </w:rPr>
        <w:t>Précaution : il est important que les éducateurs-pairs sachent que leur action, ainsi que ses conséquences éventuelles, a lieu sous la responsabilité des tuteurs adultes qui encadrent cette activité. Ils n’ont pas à porter la culpabilité, par exemple, d’un échec de leurs conseils</w:t>
      </w:r>
      <w:r>
        <w:rPr>
          <w:rFonts w:ascii="Arial" w:hAnsi="Arial" w:cs="Arial"/>
        </w:rPr>
        <w:t>.</w:t>
      </w:r>
    </w:p>
    <w:p w14:paraId="2B4907EB" w14:textId="66A83E15" w:rsidR="00870200" w:rsidRPr="00870200" w:rsidRDefault="00870200" w:rsidP="00870200">
      <w:pPr>
        <w:spacing w:line="276" w:lineRule="auto"/>
        <w:rPr>
          <w:rFonts w:ascii="Arial" w:hAnsi="Arial" w:cs="Arial"/>
        </w:rPr>
      </w:pPr>
    </w:p>
    <w:p w14:paraId="2BC17BB1" w14:textId="31BFEC3E" w:rsidR="00870200" w:rsidRDefault="00870200" w:rsidP="00870200">
      <w:pPr>
        <w:spacing w:line="276" w:lineRule="auto"/>
        <w:rPr>
          <w:rFonts w:ascii="Arial" w:hAnsi="Arial" w:cs="Arial"/>
          <w:b/>
        </w:rPr>
      </w:pPr>
      <w:r w:rsidRPr="00870200">
        <w:rPr>
          <w:rFonts w:ascii="Arial" w:hAnsi="Arial" w:cs="Arial"/>
          <w:b/>
        </w:rPr>
        <w:t>Que recouvre cette activité</w:t>
      </w:r>
      <w:r w:rsidR="004660BE">
        <w:rPr>
          <w:rFonts w:ascii="Arial" w:hAnsi="Arial" w:cs="Arial"/>
          <w:b/>
        </w:rPr>
        <w:t xml:space="preserve"> spécifique concernant les antibiotiques et l’</w:t>
      </w:r>
      <w:proofErr w:type="spellStart"/>
      <w:r w:rsidR="004660BE">
        <w:rPr>
          <w:rFonts w:ascii="Arial" w:hAnsi="Arial" w:cs="Arial"/>
          <w:b/>
        </w:rPr>
        <w:t>antibiorésistance</w:t>
      </w:r>
      <w:proofErr w:type="spellEnd"/>
      <w:r w:rsidRPr="00870200">
        <w:rPr>
          <w:rFonts w:ascii="Arial" w:hAnsi="Arial" w:cs="Arial"/>
          <w:b/>
        </w:rPr>
        <w:t xml:space="preserve"> ?</w:t>
      </w:r>
    </w:p>
    <w:p w14:paraId="38B30D6B" w14:textId="7D3611BF" w:rsidR="00870200" w:rsidRPr="00870200" w:rsidRDefault="00870200" w:rsidP="00870200">
      <w:pPr>
        <w:spacing w:line="276" w:lineRule="auto"/>
        <w:rPr>
          <w:rFonts w:ascii="Arial" w:hAnsi="Arial" w:cs="Arial"/>
        </w:rPr>
      </w:pPr>
      <w:r w:rsidRPr="00870200">
        <w:rPr>
          <w:rFonts w:ascii="Arial" w:hAnsi="Arial" w:cs="Arial"/>
        </w:rPr>
        <w:t>Dans ce cadre, tous les élèves vont découvrir deux su</w:t>
      </w:r>
      <w:r w:rsidR="00A35B3B">
        <w:rPr>
          <w:rFonts w:ascii="Arial" w:hAnsi="Arial" w:cs="Arial"/>
        </w:rPr>
        <w:t>jets d’une importance majeure :</w:t>
      </w:r>
      <w:r w:rsidR="00D9405A">
        <w:rPr>
          <w:rFonts w:ascii="Arial" w:hAnsi="Arial" w:cs="Arial"/>
        </w:rPr>
        <w:t xml:space="preserve"> </w:t>
      </w:r>
      <w:r w:rsidRPr="00870200">
        <w:rPr>
          <w:rFonts w:ascii="Arial" w:hAnsi="Arial" w:cs="Arial"/>
        </w:rPr>
        <w:t>antibiotiques et résistance aux antibiotiques. Non seulement ils apprendront les mécanismes d’action des antibiotiques, comment survient la résistance aux antibiotiques et les conséquences engendrées, mais ils vont aussi recevoir des informations essentielles concernant leur santé : comment et quand prendre les antibiotiques correctement, ce qui est un élément important de l’éducation pour la santé.</w:t>
      </w:r>
    </w:p>
    <w:p w14:paraId="48168CB9" w14:textId="77777777" w:rsidR="00870200" w:rsidRDefault="00870200" w:rsidP="00870200">
      <w:pPr>
        <w:spacing w:line="276" w:lineRule="auto"/>
        <w:rPr>
          <w:rFonts w:ascii="Arial" w:hAnsi="Arial" w:cs="Arial"/>
        </w:rPr>
      </w:pPr>
      <w:r w:rsidRPr="00870200">
        <w:rPr>
          <w:rFonts w:ascii="Arial" w:hAnsi="Arial" w:cs="Arial"/>
        </w:rPr>
        <w:t xml:space="preserve">Le plan suggère des activités possibles à utiliser auprès des élèves de collège ou de lycée. Ces sujets sont présentés d’une manière simplifiée et compréhensible pour les élèves plus jeunes du collège, des liens hypertextes indiqués par (*) permettent d’accéder à d’autres activités pour </w:t>
      </w:r>
      <w:r w:rsidRPr="00870200">
        <w:rPr>
          <w:rFonts w:ascii="Arial" w:hAnsi="Arial" w:cs="Arial"/>
        </w:rPr>
        <w:lastRenderedPageBreak/>
        <w:t xml:space="preserve">développer ou approfondir certains aspects selon le contexte éducatif et le groupe d’âge des élèves, notamment auprès des lycéens. </w:t>
      </w:r>
    </w:p>
    <w:p w14:paraId="32B4FB90" w14:textId="47713EC1" w:rsidR="00870200" w:rsidRPr="00870200" w:rsidRDefault="005034B8" w:rsidP="00870200">
      <w:pPr>
        <w:spacing w:line="276" w:lineRule="auto"/>
        <w:rPr>
          <w:rFonts w:ascii="Arial" w:hAnsi="Arial" w:cs="Arial"/>
        </w:rPr>
      </w:pPr>
      <w:r w:rsidRPr="00870200">
        <w:rPr>
          <w:rFonts w:ascii="Arial" w:hAnsi="Arial" w:cs="Arial"/>
          <w:b/>
          <w:noProof/>
          <w:lang w:eastAsia="fr-FR"/>
        </w:rPr>
        <mc:AlternateContent>
          <mc:Choice Requires="wps">
            <w:drawing>
              <wp:anchor distT="0" distB="0" distL="114300" distR="114300" simplePos="0" relativeHeight="251663360" behindDoc="1" locked="0" layoutInCell="1" allowOverlap="1" wp14:anchorId="39CF4B53" wp14:editId="08B5DB3A">
                <wp:simplePos x="0" y="0"/>
                <wp:positionH relativeFrom="column">
                  <wp:posOffset>-171450</wp:posOffset>
                </wp:positionH>
                <wp:positionV relativeFrom="paragraph">
                  <wp:posOffset>-793751</wp:posOffset>
                </wp:positionV>
                <wp:extent cx="6950710" cy="10201275"/>
                <wp:effectExtent l="19050" t="19050" r="2159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1020127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5pt;margin-top:-62.5pt;width:547.3pt;height:80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" strokecolor="#dc5924" strokeweight="2.25pt">
                <v:path arrowok="t"/>
              </v:rect>
            </w:pict>
          </mc:Fallback>
        </mc:AlternateContent>
      </w:r>
      <w:r>
        <w:rPr>
          <w:rFonts w:ascii="Arial" w:hAnsi="Arial" w:cs="Arial"/>
          <w:b/>
          <w:noProof/>
          <w:lang w:eastAsia="fr-FR"/>
        </w:rPr>
        <w:drawing>
          <wp:anchor distT="0" distB="0" distL="114300" distR="114300" simplePos="0" relativeHeight="251664384" behindDoc="0" locked="0" layoutInCell="1" allowOverlap="1" wp14:anchorId="71F8A490" wp14:editId="5E814E80">
            <wp:simplePos x="0" y="0"/>
            <wp:positionH relativeFrom="column">
              <wp:posOffset>6191250</wp:posOffset>
            </wp:positionH>
            <wp:positionV relativeFrom="paragraph">
              <wp:posOffset>-224790</wp:posOffset>
            </wp:positionV>
            <wp:extent cx="807085" cy="847725"/>
            <wp:effectExtent l="0" t="0" r="0" b="9525"/>
            <wp:wrapNone/>
            <wp:docPr id="3"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8477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739BE219" w14:textId="3CF7BFB9" w:rsidR="00870200" w:rsidRDefault="00870200" w:rsidP="00870200">
      <w:pPr>
        <w:spacing w:line="276" w:lineRule="auto"/>
        <w:rPr>
          <w:rFonts w:ascii="Arial" w:hAnsi="Arial" w:cs="Arial"/>
          <w:b/>
        </w:rPr>
      </w:pPr>
    </w:p>
    <w:p w14:paraId="30737F36" w14:textId="77777777" w:rsidR="00870200" w:rsidRDefault="00870200" w:rsidP="00870200">
      <w:pPr>
        <w:spacing w:line="276" w:lineRule="auto"/>
        <w:rPr>
          <w:rFonts w:ascii="Arial" w:hAnsi="Arial" w:cs="Arial"/>
          <w:b/>
        </w:rPr>
      </w:pPr>
      <w:r w:rsidRPr="00870200">
        <w:rPr>
          <w:rFonts w:ascii="Arial" w:hAnsi="Arial" w:cs="Arial"/>
          <w:b/>
        </w:rPr>
        <w:t>Déroulement des activités</w:t>
      </w:r>
    </w:p>
    <w:p w14:paraId="5F62A4DC" w14:textId="77777777" w:rsidR="00870200" w:rsidRDefault="00870200" w:rsidP="00870200">
      <w:pPr>
        <w:spacing w:line="276" w:lineRule="auto"/>
        <w:rPr>
          <w:rFonts w:ascii="Arial" w:hAnsi="Arial" w:cs="Arial"/>
        </w:rPr>
      </w:pPr>
      <w:r w:rsidRPr="00870200">
        <w:rPr>
          <w:rFonts w:ascii="Arial" w:hAnsi="Arial" w:cs="Arial"/>
        </w:rPr>
        <w:t xml:space="preserve">Le cadre est souple et peut être adapté aux différents contextes éducatifs et à tout type d’établissement. Les éducateurs-pairs pourront être organisés, de manière à enseigner à une ou </w:t>
      </w:r>
    </w:p>
    <w:p w14:paraId="59E3FE20" w14:textId="665B8813" w:rsidR="00870200" w:rsidRPr="00870200" w:rsidRDefault="00870200" w:rsidP="00870200">
      <w:pPr>
        <w:spacing w:line="276" w:lineRule="auto"/>
        <w:rPr>
          <w:rFonts w:ascii="Arial" w:hAnsi="Arial" w:cs="Arial"/>
        </w:rPr>
      </w:pPr>
      <w:proofErr w:type="gramStart"/>
      <w:r w:rsidRPr="00870200">
        <w:rPr>
          <w:rFonts w:ascii="Arial" w:hAnsi="Arial" w:cs="Arial"/>
        </w:rPr>
        <w:t>plusieurs</w:t>
      </w:r>
      <w:proofErr w:type="gramEnd"/>
      <w:r w:rsidRPr="00870200">
        <w:rPr>
          <w:rFonts w:ascii="Arial" w:hAnsi="Arial" w:cs="Arial"/>
        </w:rPr>
        <w:t xml:space="preserve"> classes d’un groupe d’âge dans un établissement par exemple, selon les besoins et possibilités sur le terrain. Les éducateurs-pairs travaillent de préférence en petites équipes de 2 à 6 pour mettre en œuvre les activités, en décidant entre eux de l’organisation de leur(s) intervention(s). </w:t>
      </w:r>
    </w:p>
    <w:p w14:paraId="1A9904B8" w14:textId="1F4E0886" w:rsidR="00870200" w:rsidRPr="00870200" w:rsidRDefault="00870200" w:rsidP="00870200">
      <w:pPr>
        <w:spacing w:line="276" w:lineRule="auto"/>
        <w:rPr>
          <w:rFonts w:ascii="Arial" w:hAnsi="Arial" w:cs="Arial"/>
        </w:rPr>
      </w:pPr>
      <w:r w:rsidRPr="00870200">
        <w:rPr>
          <w:rFonts w:ascii="Arial" w:hAnsi="Arial" w:cs="Arial"/>
        </w:rPr>
        <w:t>Les éducateurs-pairs doivent être encouragés à adapter les activités et les ressources utilisées (textes, images, audio, vidéos, etc.) au contexte éducatif et à leur propre style. Les informations et suggestions ci-dessous peuvent servir de guide. Il convient de laisser aux éducateurs-pairs du temps pour préparer, et éventuellement organiser des répétitions avant de faire leur intervention (Se reporter à la rubrique "Préparation" pour savoir ce qui est nécessaire avant l’activité) pour en discuter avec la personne qui les encadre, par exemple un(e) enseignant(e) de SVT, ou un(e) infirmier/ère scolaire, ou autre tuteur. Des activités complémentaires en option, à faire à la maison, sont disponibles pour ceux qui bénéficient de l’enseignement par les pairs.</w:t>
      </w:r>
    </w:p>
    <w:p w14:paraId="7B56BA51" w14:textId="77777777" w:rsidR="00870200" w:rsidRDefault="00870200" w:rsidP="00870200">
      <w:pPr>
        <w:spacing w:line="276" w:lineRule="auto"/>
        <w:rPr>
          <w:rFonts w:ascii="Arial" w:hAnsi="Arial" w:cs="Arial"/>
        </w:rPr>
      </w:pPr>
      <w:r w:rsidRPr="00870200">
        <w:rPr>
          <w:rFonts w:ascii="Arial" w:hAnsi="Arial" w:cs="Arial"/>
        </w:rPr>
        <w:t>Une évaluation des besoins et de l’activité peut être ajoutée, selon le contexte.</w:t>
      </w:r>
    </w:p>
    <w:p w14:paraId="056BE23E" w14:textId="77777777" w:rsidR="00FE5B79" w:rsidRDefault="00FE5B79" w:rsidP="00870200">
      <w:pPr>
        <w:spacing w:line="276" w:lineRule="auto"/>
        <w:rPr>
          <w:rFonts w:ascii="Arial" w:hAnsi="Arial" w:cs="Arial"/>
        </w:rPr>
      </w:pPr>
    </w:p>
    <w:p w14:paraId="197B7CE3" w14:textId="77777777" w:rsidR="00A35B3B" w:rsidRDefault="00A35B3B" w:rsidP="00870200">
      <w:pPr>
        <w:spacing w:line="276" w:lineRule="auto"/>
        <w:rPr>
          <w:rFonts w:ascii="Arial" w:hAnsi="Arial" w:cs="Arial"/>
          <w:b/>
        </w:rPr>
      </w:pPr>
    </w:p>
    <w:p w14:paraId="458BCE42" w14:textId="77777777" w:rsidR="00FE5B79" w:rsidRDefault="00FE5B79" w:rsidP="00870200">
      <w:pPr>
        <w:spacing w:line="276" w:lineRule="auto"/>
        <w:rPr>
          <w:rFonts w:ascii="Arial" w:hAnsi="Arial" w:cs="Arial"/>
          <w:b/>
        </w:rPr>
      </w:pPr>
      <w:r w:rsidRPr="00FE5B79">
        <w:rPr>
          <w:rFonts w:ascii="Arial" w:hAnsi="Arial" w:cs="Arial"/>
          <w:b/>
        </w:rPr>
        <w:t>Lien avec le programme scolaire</w:t>
      </w:r>
    </w:p>
    <w:p w14:paraId="641DA166" w14:textId="77777777" w:rsidR="00A35B3B" w:rsidRDefault="00A35B3B" w:rsidP="00C6161C">
      <w:pPr>
        <w:spacing w:line="276" w:lineRule="auto"/>
        <w:contextualSpacing/>
        <w:rPr>
          <w:rFonts w:ascii="Arial" w:hAnsi="Arial" w:cs="Arial"/>
        </w:rPr>
      </w:pPr>
      <w:r>
        <w:rPr>
          <w:rFonts w:ascii="Arial" w:hAnsi="Arial" w:cs="Arial"/>
        </w:rPr>
        <w:t>En règle générale, toutes les thématiques des outils e-Bug</w:t>
      </w:r>
      <w:r w:rsidRPr="00A35B3B">
        <w:rPr>
          <w:rFonts w:ascii="Arial" w:hAnsi="Arial" w:cs="Arial"/>
        </w:rPr>
        <w:t xml:space="preserve"> </w:t>
      </w:r>
      <w:r>
        <w:rPr>
          <w:rFonts w:ascii="Arial" w:hAnsi="Arial" w:cs="Arial"/>
        </w:rPr>
        <w:t>commencent par citer les liens avec les programmes scolaires et les objectifs d’apprentissage.</w:t>
      </w:r>
    </w:p>
    <w:p w14:paraId="41BBB361" w14:textId="5A6CC2D6" w:rsidR="00FE5B79" w:rsidRPr="00C6161C" w:rsidRDefault="00A35B3B" w:rsidP="00C6161C">
      <w:pPr>
        <w:spacing w:line="276" w:lineRule="auto"/>
        <w:contextualSpacing/>
        <w:rPr>
          <w:rFonts w:ascii="Arial" w:hAnsi="Arial" w:cs="Arial"/>
        </w:rPr>
      </w:pPr>
      <w:r>
        <w:rPr>
          <w:rFonts w:ascii="Arial" w:hAnsi="Arial" w:cs="Arial"/>
        </w:rPr>
        <w:t>Pour l’activité spécifique sur les antibiotiques et l’</w:t>
      </w:r>
      <w:proofErr w:type="spellStart"/>
      <w:r>
        <w:rPr>
          <w:rFonts w:ascii="Arial" w:hAnsi="Arial" w:cs="Arial"/>
        </w:rPr>
        <w:t>antibiorésistance</w:t>
      </w:r>
      <w:proofErr w:type="spellEnd"/>
      <w:r>
        <w:rPr>
          <w:rFonts w:ascii="Arial" w:hAnsi="Arial" w:cs="Arial"/>
        </w:rPr>
        <w:t>, l</w:t>
      </w:r>
      <w:r w:rsidR="00FE5B79" w:rsidRPr="00C6161C">
        <w:rPr>
          <w:rFonts w:ascii="Arial" w:hAnsi="Arial" w:cs="Arial"/>
        </w:rPr>
        <w:t>’enseignement par des éducateurs-pairs vers les élèves des collèges des cycles 3 et 4 et des lycées permet d’aborder les thèmes du programme national suivants :</w:t>
      </w:r>
    </w:p>
    <w:p w14:paraId="58DD5E50" w14:textId="77777777" w:rsidR="00FE5B79" w:rsidRPr="00C6161C" w:rsidRDefault="00FE5B79" w:rsidP="00C6161C">
      <w:pPr>
        <w:spacing w:line="276" w:lineRule="auto"/>
        <w:contextualSpacing/>
        <w:rPr>
          <w:rFonts w:ascii="Arial" w:hAnsi="Arial" w:cs="Arial"/>
        </w:rPr>
      </w:pPr>
    </w:p>
    <w:p w14:paraId="3F78073E" w14:textId="6A86F4AC" w:rsidR="00FE5B79" w:rsidRPr="00C6161C" w:rsidRDefault="00FE5B79" w:rsidP="00C6161C">
      <w:pPr>
        <w:spacing w:line="276" w:lineRule="auto"/>
        <w:rPr>
          <w:rFonts w:ascii="Arial" w:hAnsi="Arial" w:cs="Arial"/>
          <w:u w:val="single"/>
        </w:rPr>
      </w:pPr>
      <w:r w:rsidRPr="00C6161C">
        <w:rPr>
          <w:rFonts w:ascii="Arial" w:hAnsi="Arial" w:cs="Arial"/>
          <w:b/>
          <w:u w:val="single"/>
        </w:rPr>
        <w:t>Cycle 3</w:t>
      </w:r>
      <w:r w:rsidRPr="00C6161C">
        <w:rPr>
          <w:rFonts w:ascii="Arial" w:hAnsi="Arial" w:cs="Arial"/>
        </w:rPr>
        <w:t> :</w:t>
      </w:r>
    </w:p>
    <w:p w14:paraId="7ABAA9BD" w14:textId="77777777" w:rsidR="00FE5B79" w:rsidRPr="00C6161C" w:rsidRDefault="00FE5B79" w:rsidP="00C6161C">
      <w:pPr>
        <w:spacing w:line="276" w:lineRule="auto"/>
        <w:rPr>
          <w:rFonts w:ascii="Arial" w:hAnsi="Arial" w:cs="Arial"/>
          <w:b/>
          <w:color w:val="660033"/>
          <w:u w:val="single"/>
        </w:rPr>
      </w:pPr>
      <w:r w:rsidRPr="00C6161C">
        <w:rPr>
          <w:rFonts w:ascii="Arial" w:hAnsi="Arial" w:cs="Arial"/>
        </w:rPr>
        <w:t>Sciences et Technologies :</w:t>
      </w:r>
      <w:r w:rsidRPr="00C6161C">
        <w:rPr>
          <w:rFonts w:ascii="Arial" w:hAnsi="Arial" w:cs="Arial"/>
          <w:u w:val="single"/>
        </w:rPr>
        <w:t xml:space="preserve"> </w:t>
      </w:r>
    </w:p>
    <w:p w14:paraId="660EBE28" w14:textId="77777777" w:rsidR="00FE5B79" w:rsidRPr="00C6161C" w:rsidRDefault="00FE5B79" w:rsidP="00C6161C">
      <w:pPr>
        <w:pStyle w:val="Paragraphedeliste"/>
        <w:numPr>
          <w:ilvl w:val="0"/>
          <w:numId w:val="1"/>
        </w:numPr>
        <w:spacing w:after="0"/>
        <w:rPr>
          <w:rFonts w:ascii="Arial" w:hAnsi="Arial" w:cs="Arial"/>
          <w:sz w:val="24"/>
          <w:szCs w:val="24"/>
          <w:lang w:val="fr-FR"/>
        </w:rPr>
      </w:pPr>
      <w:r w:rsidRPr="00C6161C">
        <w:rPr>
          <w:rFonts w:ascii="Arial" w:hAnsi="Arial" w:cs="Arial"/>
          <w:sz w:val="24"/>
          <w:szCs w:val="24"/>
          <w:lang w:val="fr-FR"/>
        </w:rPr>
        <w:t>Classer les organismes, exploiter les liens de parenté, pour comprendre et expliquer l’évolution des organismes ;</w:t>
      </w:r>
    </w:p>
    <w:p w14:paraId="5EA1E02B" w14:textId="77777777" w:rsidR="00FE5B79" w:rsidRPr="00C6161C" w:rsidRDefault="00FE5B79" w:rsidP="00C6161C">
      <w:pPr>
        <w:pStyle w:val="Paragraphedeliste"/>
        <w:numPr>
          <w:ilvl w:val="0"/>
          <w:numId w:val="1"/>
        </w:numPr>
        <w:spacing w:after="0"/>
        <w:rPr>
          <w:rFonts w:ascii="Arial" w:hAnsi="Arial" w:cs="Arial"/>
          <w:sz w:val="24"/>
          <w:szCs w:val="24"/>
          <w:lang w:val="fr-FR"/>
        </w:rPr>
      </w:pPr>
      <w:r w:rsidRPr="00C6161C">
        <w:rPr>
          <w:rFonts w:ascii="Arial" w:hAnsi="Arial" w:cs="Arial"/>
          <w:sz w:val="24"/>
          <w:szCs w:val="24"/>
          <w:lang w:val="fr-FR"/>
        </w:rPr>
        <w:t>Expliquer les besoins variables en aliments de l’être humain, l’origine et les techniques mises en œuvre pour transformer ou conserver les aliments.</w:t>
      </w:r>
    </w:p>
    <w:p w14:paraId="0321B115" w14:textId="77777777" w:rsidR="00FE5B79" w:rsidRPr="00C6161C" w:rsidRDefault="00FE5B79" w:rsidP="00C6161C">
      <w:pPr>
        <w:spacing w:line="276" w:lineRule="auto"/>
        <w:rPr>
          <w:rFonts w:ascii="Arial" w:hAnsi="Arial" w:cs="Arial"/>
        </w:rPr>
      </w:pPr>
      <w:r w:rsidRPr="00C6161C">
        <w:rPr>
          <w:rFonts w:ascii="Arial" w:hAnsi="Arial" w:cs="Arial"/>
        </w:rPr>
        <w:t>Parcours éducatif de santé.</w:t>
      </w:r>
    </w:p>
    <w:p w14:paraId="3E9335D7" w14:textId="77777777" w:rsidR="00FE5B79" w:rsidRPr="00C6161C" w:rsidRDefault="00FE5B79" w:rsidP="00C6161C">
      <w:pPr>
        <w:spacing w:line="276" w:lineRule="auto"/>
        <w:rPr>
          <w:rFonts w:ascii="Arial" w:hAnsi="Arial" w:cs="Arial"/>
        </w:rPr>
      </w:pPr>
      <w:r w:rsidRPr="00C6161C">
        <w:rPr>
          <w:rFonts w:ascii="Arial" w:hAnsi="Arial" w:cs="Arial"/>
        </w:rPr>
        <w:t>Education morale et civique : La responsabilité de l’individu et du citoyen dans l’environnement et la santé.</w:t>
      </w:r>
    </w:p>
    <w:p w14:paraId="30855053" w14:textId="77777777" w:rsidR="00FE5B79" w:rsidRPr="00C6161C" w:rsidRDefault="00FE5B79" w:rsidP="00C6161C">
      <w:pPr>
        <w:spacing w:line="276" w:lineRule="auto"/>
        <w:rPr>
          <w:rFonts w:ascii="Arial" w:hAnsi="Arial" w:cs="Arial"/>
        </w:rPr>
      </w:pPr>
    </w:p>
    <w:p w14:paraId="05675B1F" w14:textId="77777777" w:rsidR="00FE5B79" w:rsidRPr="00C6161C" w:rsidRDefault="00FE5B79" w:rsidP="00C6161C">
      <w:pPr>
        <w:spacing w:line="276" w:lineRule="auto"/>
        <w:rPr>
          <w:rFonts w:ascii="Arial" w:hAnsi="Arial" w:cs="Arial"/>
          <w:u w:val="single"/>
        </w:rPr>
      </w:pPr>
      <w:r w:rsidRPr="00C6161C">
        <w:rPr>
          <w:rFonts w:ascii="Arial" w:hAnsi="Arial" w:cs="Arial"/>
          <w:b/>
          <w:u w:val="single"/>
        </w:rPr>
        <w:t>Cycle 4</w:t>
      </w:r>
      <w:r w:rsidRPr="00C6161C">
        <w:rPr>
          <w:rFonts w:ascii="Arial" w:hAnsi="Arial" w:cs="Arial"/>
        </w:rPr>
        <w:t> :</w:t>
      </w:r>
    </w:p>
    <w:p w14:paraId="691F5501" w14:textId="77777777" w:rsidR="00FE5B79" w:rsidRPr="00C6161C" w:rsidRDefault="00FE5B79" w:rsidP="00C6161C">
      <w:pPr>
        <w:spacing w:line="276" w:lineRule="auto"/>
        <w:rPr>
          <w:rFonts w:ascii="Arial" w:hAnsi="Arial" w:cs="Arial"/>
        </w:rPr>
      </w:pPr>
      <w:r w:rsidRPr="00C6161C">
        <w:rPr>
          <w:rFonts w:ascii="Arial" w:hAnsi="Arial" w:cs="Arial"/>
        </w:rPr>
        <w:t>SVT - Thème : le corps humain et la santé :</w:t>
      </w:r>
    </w:p>
    <w:p w14:paraId="720CEFA9" w14:textId="77777777" w:rsidR="00FE5B79" w:rsidRPr="00C6161C" w:rsidRDefault="00FE5B79" w:rsidP="00C6161C">
      <w:pPr>
        <w:pStyle w:val="Paragraphedeliste"/>
        <w:numPr>
          <w:ilvl w:val="0"/>
          <w:numId w:val="2"/>
        </w:numPr>
        <w:spacing w:after="0"/>
        <w:rPr>
          <w:rFonts w:ascii="Arial" w:hAnsi="Arial" w:cs="Arial"/>
          <w:sz w:val="24"/>
          <w:szCs w:val="24"/>
          <w:lang w:val="fr-FR"/>
        </w:rPr>
      </w:pPr>
      <w:r w:rsidRPr="00C6161C">
        <w:rPr>
          <w:rFonts w:ascii="Arial" w:hAnsi="Arial" w:cs="Arial"/>
          <w:sz w:val="24"/>
          <w:szCs w:val="24"/>
          <w:lang w:val="fr-FR"/>
        </w:rPr>
        <w:t xml:space="preserve">Relation avec le monde microbien ; </w:t>
      </w:r>
    </w:p>
    <w:p w14:paraId="7553209A" w14:textId="77777777" w:rsidR="00FE5B79" w:rsidRPr="00C6161C" w:rsidRDefault="00FE5B79" w:rsidP="00C6161C">
      <w:pPr>
        <w:pStyle w:val="Paragraphedeliste"/>
        <w:numPr>
          <w:ilvl w:val="0"/>
          <w:numId w:val="2"/>
        </w:numPr>
        <w:spacing w:after="0"/>
        <w:rPr>
          <w:rFonts w:ascii="Arial" w:hAnsi="Arial" w:cs="Arial"/>
          <w:sz w:val="24"/>
          <w:szCs w:val="24"/>
          <w:lang w:val="fr-FR"/>
        </w:rPr>
      </w:pPr>
      <w:r w:rsidRPr="00C6161C">
        <w:rPr>
          <w:rFonts w:ascii="Arial" w:hAnsi="Arial" w:cs="Arial"/>
          <w:sz w:val="24"/>
          <w:szCs w:val="24"/>
          <w:lang w:val="fr-FR"/>
        </w:rPr>
        <w:t>Expliquer les réactions qui permettent à l’organisme de se préserver des micro-organismes pathogènes ;</w:t>
      </w:r>
    </w:p>
    <w:p w14:paraId="111697AE" w14:textId="77777777" w:rsidR="00FE5B79" w:rsidRPr="00C6161C" w:rsidRDefault="00FE5B79" w:rsidP="00C6161C">
      <w:pPr>
        <w:pStyle w:val="Paragraphedeliste"/>
        <w:numPr>
          <w:ilvl w:val="0"/>
          <w:numId w:val="2"/>
        </w:numPr>
        <w:spacing w:after="0"/>
        <w:rPr>
          <w:rFonts w:ascii="Arial" w:hAnsi="Arial" w:cs="Arial"/>
          <w:sz w:val="24"/>
          <w:szCs w:val="24"/>
          <w:lang w:val="fr-FR"/>
        </w:rPr>
      </w:pPr>
      <w:r w:rsidRPr="00C6161C">
        <w:rPr>
          <w:rFonts w:ascii="Arial" w:hAnsi="Arial" w:cs="Arial"/>
          <w:sz w:val="24"/>
          <w:szCs w:val="24"/>
          <w:lang w:val="fr-FR"/>
        </w:rPr>
        <w:t>Réactions immunitaires ;</w:t>
      </w:r>
    </w:p>
    <w:p w14:paraId="2AC598B2" w14:textId="623E3F67" w:rsidR="00FE5B79" w:rsidRPr="00C6161C" w:rsidRDefault="00FE5B79" w:rsidP="00C6161C">
      <w:pPr>
        <w:pStyle w:val="Paragraphedeliste"/>
        <w:numPr>
          <w:ilvl w:val="0"/>
          <w:numId w:val="2"/>
        </w:numPr>
        <w:spacing w:after="0"/>
        <w:rPr>
          <w:rFonts w:ascii="Arial" w:hAnsi="Arial" w:cs="Arial"/>
          <w:sz w:val="24"/>
          <w:szCs w:val="24"/>
          <w:lang w:val="fr-FR"/>
        </w:rPr>
      </w:pPr>
      <w:r w:rsidRPr="00C6161C">
        <w:rPr>
          <w:rFonts w:ascii="Arial" w:hAnsi="Arial" w:cs="Arial"/>
          <w:sz w:val="24"/>
          <w:szCs w:val="24"/>
          <w:lang w:val="fr-FR"/>
        </w:rPr>
        <w:t>Argumenter l’intérêt des politiques de prévention et de lutte contre la contamination et/ou l’infection ;</w:t>
      </w:r>
    </w:p>
    <w:p w14:paraId="797FBE20" w14:textId="18C7A26C" w:rsidR="00FE5B79" w:rsidRPr="00C6161C" w:rsidRDefault="00FE5B79" w:rsidP="00C6161C">
      <w:pPr>
        <w:pStyle w:val="Paragraphedeliste"/>
        <w:numPr>
          <w:ilvl w:val="0"/>
          <w:numId w:val="2"/>
        </w:numPr>
        <w:spacing w:after="0"/>
        <w:rPr>
          <w:rFonts w:ascii="Arial" w:hAnsi="Arial" w:cs="Arial"/>
          <w:sz w:val="24"/>
          <w:szCs w:val="24"/>
          <w:lang w:val="fr-FR"/>
        </w:rPr>
      </w:pPr>
      <w:r w:rsidRPr="00C6161C">
        <w:rPr>
          <w:rFonts w:ascii="Arial" w:hAnsi="Arial" w:cs="Arial"/>
          <w:sz w:val="24"/>
          <w:szCs w:val="24"/>
          <w:lang w:val="fr-FR"/>
        </w:rPr>
        <w:t xml:space="preserve">Mesures d’hygiène, vaccination, action des antiseptiques et des antibiotiques. </w:t>
      </w:r>
    </w:p>
    <w:p w14:paraId="34ADCD2F" w14:textId="16A1265C" w:rsidR="00FE5B79" w:rsidRPr="00C6161C" w:rsidRDefault="00D9405A" w:rsidP="00C6161C">
      <w:pPr>
        <w:spacing w:line="276" w:lineRule="auto"/>
        <w:rPr>
          <w:rFonts w:ascii="Arial" w:hAnsi="Arial" w:cs="Arial"/>
        </w:rPr>
      </w:pPr>
      <w:r w:rsidRPr="00C6161C">
        <w:rPr>
          <w:rFonts w:ascii="Arial" w:hAnsi="Arial" w:cs="Arial"/>
          <w:b/>
          <w:noProof/>
          <w:lang w:eastAsia="fr-FR"/>
        </w:rPr>
        <w:lastRenderedPageBreak/>
        <mc:AlternateContent>
          <mc:Choice Requires="wps">
            <w:drawing>
              <wp:anchor distT="0" distB="0" distL="114300" distR="114300" simplePos="0" relativeHeight="251671552" behindDoc="1" locked="0" layoutInCell="1" allowOverlap="1" wp14:anchorId="05316251" wp14:editId="4A897832">
                <wp:simplePos x="0" y="0"/>
                <wp:positionH relativeFrom="column">
                  <wp:posOffset>-104775</wp:posOffset>
                </wp:positionH>
                <wp:positionV relativeFrom="paragraph">
                  <wp:posOffset>-161925</wp:posOffset>
                </wp:positionV>
                <wp:extent cx="6884035" cy="9334500"/>
                <wp:effectExtent l="19050" t="19050" r="120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035" cy="9334500"/>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25pt;margin-top:-12.75pt;width:542.05pt;height: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" strokecolor="#dc5924" strokeweight="2.25pt">
                <v:path arrowok="t"/>
              </v:rect>
            </w:pict>
          </mc:Fallback>
        </mc:AlternateContent>
      </w:r>
      <w:r>
        <w:rPr>
          <w:rFonts w:ascii="Arial" w:hAnsi="Arial" w:cs="Arial"/>
          <w:b/>
          <w:noProof/>
          <w:lang w:eastAsia="fr-FR"/>
        </w:rPr>
        <w:drawing>
          <wp:anchor distT="0" distB="0" distL="114300" distR="114300" simplePos="0" relativeHeight="251673600" behindDoc="0" locked="0" layoutInCell="1" allowOverlap="1" wp14:anchorId="66D64718" wp14:editId="7C84F452">
            <wp:simplePos x="0" y="0"/>
            <wp:positionH relativeFrom="column">
              <wp:posOffset>6165215</wp:posOffset>
            </wp:positionH>
            <wp:positionV relativeFrom="paragraph">
              <wp:posOffset>147955</wp:posOffset>
            </wp:positionV>
            <wp:extent cx="779145" cy="819150"/>
            <wp:effectExtent l="0" t="0" r="1905" b="0"/>
            <wp:wrapNone/>
            <wp:docPr id="5"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8191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FE5B79" w:rsidRPr="00C6161C">
        <w:rPr>
          <w:rFonts w:ascii="Arial" w:hAnsi="Arial" w:cs="Arial"/>
        </w:rPr>
        <w:t>Parcours éducatif de santé.</w:t>
      </w:r>
    </w:p>
    <w:p w14:paraId="0AA54BC9" w14:textId="77777777" w:rsidR="00FE5B79" w:rsidRPr="00C6161C" w:rsidRDefault="00FE5B79" w:rsidP="00C6161C">
      <w:pPr>
        <w:spacing w:line="276" w:lineRule="auto"/>
        <w:rPr>
          <w:rFonts w:ascii="Arial" w:hAnsi="Arial" w:cs="Arial"/>
        </w:rPr>
      </w:pPr>
      <w:r w:rsidRPr="00C6161C">
        <w:rPr>
          <w:rFonts w:ascii="Arial" w:hAnsi="Arial" w:cs="Arial"/>
        </w:rPr>
        <w:t>Enseignements pratiques interdisciplinaires : Corps, santé, bien-être et sécurité.</w:t>
      </w:r>
    </w:p>
    <w:p w14:paraId="02590AFB" w14:textId="383396C9" w:rsidR="00FE5B79" w:rsidRPr="00C6161C" w:rsidRDefault="00FE5B79" w:rsidP="00C6161C">
      <w:pPr>
        <w:spacing w:line="276" w:lineRule="auto"/>
        <w:rPr>
          <w:rFonts w:ascii="Arial" w:hAnsi="Arial" w:cs="Arial"/>
        </w:rPr>
      </w:pPr>
      <w:r w:rsidRPr="00C6161C">
        <w:rPr>
          <w:rFonts w:ascii="Arial" w:hAnsi="Arial" w:cs="Arial"/>
        </w:rPr>
        <w:t>Education morale et civique : Droits et devoirs des citoyens.</w:t>
      </w:r>
    </w:p>
    <w:p w14:paraId="08832088" w14:textId="08861686" w:rsidR="00FE5B79" w:rsidRPr="00C6161C" w:rsidRDefault="00FE5B79" w:rsidP="00C6161C">
      <w:pPr>
        <w:spacing w:line="276" w:lineRule="auto"/>
        <w:rPr>
          <w:rFonts w:ascii="Arial" w:hAnsi="Arial" w:cs="Arial"/>
        </w:rPr>
      </w:pPr>
    </w:p>
    <w:p w14:paraId="22F9CCE6" w14:textId="77777777" w:rsidR="00FE5B79" w:rsidRPr="00C6161C" w:rsidRDefault="00FE5B79" w:rsidP="00C6161C">
      <w:pPr>
        <w:spacing w:line="276" w:lineRule="auto"/>
        <w:rPr>
          <w:rFonts w:ascii="Arial" w:hAnsi="Arial" w:cs="Arial"/>
          <w:u w:val="single"/>
        </w:rPr>
      </w:pPr>
      <w:r w:rsidRPr="00C6161C">
        <w:rPr>
          <w:rFonts w:ascii="Arial" w:hAnsi="Arial" w:cs="Arial"/>
          <w:b/>
          <w:u w:val="single"/>
        </w:rPr>
        <w:t>Lycées</w:t>
      </w:r>
      <w:r w:rsidRPr="00C6161C">
        <w:rPr>
          <w:rFonts w:ascii="Arial" w:hAnsi="Arial" w:cs="Arial"/>
          <w:b/>
        </w:rPr>
        <w:t> </w:t>
      </w:r>
      <w:r w:rsidRPr="00C6161C">
        <w:rPr>
          <w:rFonts w:ascii="Arial" w:hAnsi="Arial" w:cs="Arial"/>
        </w:rPr>
        <w:t>:</w:t>
      </w:r>
    </w:p>
    <w:p w14:paraId="643666A6" w14:textId="77777777" w:rsidR="00FE5B79" w:rsidRPr="00C6161C" w:rsidRDefault="00FE5B79" w:rsidP="00C6161C">
      <w:pPr>
        <w:spacing w:line="276" w:lineRule="auto"/>
        <w:rPr>
          <w:rFonts w:ascii="Arial" w:hAnsi="Arial" w:cs="Arial"/>
        </w:rPr>
      </w:pPr>
    </w:p>
    <w:p w14:paraId="160CD901" w14:textId="77777777" w:rsidR="00FE5B79" w:rsidRPr="00C6161C" w:rsidRDefault="00FE5B79" w:rsidP="00C6161C">
      <w:pPr>
        <w:pStyle w:val="NormalWeb"/>
        <w:numPr>
          <w:ilvl w:val="0"/>
          <w:numId w:val="3"/>
        </w:numPr>
        <w:spacing w:before="0" w:beforeAutospacing="0" w:after="0" w:afterAutospacing="0" w:line="276" w:lineRule="auto"/>
        <w:rPr>
          <w:rFonts w:ascii="Arial" w:hAnsi="Arial" w:cs="Arial"/>
          <w:b/>
        </w:rPr>
      </w:pPr>
      <w:r w:rsidRPr="00C6161C">
        <w:rPr>
          <w:rFonts w:ascii="Arial" w:hAnsi="Arial" w:cs="Arial"/>
          <w:b/>
        </w:rPr>
        <w:t>Parcours éducatif de santé</w:t>
      </w:r>
    </w:p>
    <w:p w14:paraId="05EDC805" w14:textId="77777777" w:rsidR="00FE5B79" w:rsidRPr="00C6161C" w:rsidRDefault="00FE5B79" w:rsidP="00C6161C">
      <w:pPr>
        <w:pStyle w:val="NormalWeb"/>
        <w:spacing w:before="0" w:beforeAutospacing="0" w:after="0" w:afterAutospacing="0" w:line="276" w:lineRule="auto"/>
        <w:rPr>
          <w:rFonts w:ascii="Arial" w:hAnsi="Arial" w:cs="Arial"/>
          <w:u w:val="single"/>
        </w:rPr>
      </w:pPr>
    </w:p>
    <w:p w14:paraId="0E1F1454" w14:textId="77777777" w:rsidR="00FE5B79" w:rsidRPr="00C6161C" w:rsidRDefault="00FE5B79" w:rsidP="00C6161C">
      <w:pPr>
        <w:pStyle w:val="Paragraphedeliste"/>
        <w:numPr>
          <w:ilvl w:val="0"/>
          <w:numId w:val="3"/>
        </w:numPr>
        <w:spacing w:after="0"/>
        <w:rPr>
          <w:rFonts w:ascii="Arial" w:eastAsia="Calibri" w:hAnsi="Arial" w:cs="Arial"/>
          <w:b/>
          <w:sz w:val="24"/>
          <w:szCs w:val="24"/>
          <w:lang w:val="fr-FR" w:eastAsia="fr-FR"/>
        </w:rPr>
      </w:pPr>
      <w:r w:rsidRPr="00C6161C">
        <w:rPr>
          <w:rFonts w:ascii="Arial" w:eastAsia="Calibri" w:hAnsi="Arial" w:cs="Arial"/>
          <w:b/>
          <w:sz w:val="24"/>
          <w:szCs w:val="24"/>
          <w:lang w:val="fr-FR" w:eastAsia="fr-FR"/>
        </w:rPr>
        <w:t>EMC - Éducation Morale et Civique</w:t>
      </w:r>
    </w:p>
    <w:p w14:paraId="595B89F2" w14:textId="77777777" w:rsidR="00FE5B79" w:rsidRPr="00C6161C" w:rsidRDefault="00FE5B79" w:rsidP="00C6161C">
      <w:pPr>
        <w:spacing w:line="276" w:lineRule="auto"/>
        <w:ind w:left="720"/>
        <w:rPr>
          <w:rFonts w:ascii="Arial" w:hAnsi="Arial" w:cs="Arial"/>
          <w:lang w:eastAsia="fr-FR"/>
        </w:rPr>
      </w:pPr>
      <w:r w:rsidRPr="00C6161C">
        <w:rPr>
          <w:rFonts w:ascii="Arial" w:hAnsi="Arial" w:cs="Arial"/>
          <w:lang w:eastAsia="fr-FR"/>
        </w:rPr>
        <w:t>Classes de Première - Axe 2, les recompositions du lien social : les problèmes éthiques contemporains (le cadre de la recherche, les lois de bioéthique).</w:t>
      </w:r>
    </w:p>
    <w:p w14:paraId="27C7E1EE" w14:textId="77777777" w:rsidR="00FE5B79" w:rsidRPr="00C6161C" w:rsidRDefault="00FE5B79" w:rsidP="00C6161C">
      <w:pPr>
        <w:pStyle w:val="NormalWeb"/>
        <w:spacing w:before="0" w:beforeAutospacing="0" w:after="0" w:afterAutospacing="0" w:line="276" w:lineRule="auto"/>
        <w:rPr>
          <w:rFonts w:ascii="Arial" w:eastAsiaTheme="minorHAnsi" w:hAnsi="Arial" w:cs="Arial"/>
          <w:b/>
          <w:lang w:eastAsia="en-US"/>
        </w:rPr>
      </w:pPr>
    </w:p>
    <w:p w14:paraId="3A333935" w14:textId="0A3C3899" w:rsidR="00FE5B79" w:rsidRPr="00C6161C" w:rsidRDefault="00FE5B79" w:rsidP="00C6161C">
      <w:pPr>
        <w:pStyle w:val="Paragraphedeliste"/>
        <w:numPr>
          <w:ilvl w:val="0"/>
          <w:numId w:val="3"/>
        </w:numPr>
        <w:spacing w:after="0"/>
        <w:rPr>
          <w:rFonts w:ascii="Arial" w:eastAsia="Calibri" w:hAnsi="Arial" w:cs="Arial"/>
          <w:b/>
          <w:sz w:val="24"/>
          <w:szCs w:val="24"/>
          <w:lang w:val="fr-FR" w:eastAsia="fr-FR"/>
        </w:rPr>
      </w:pPr>
      <w:r w:rsidRPr="00C6161C">
        <w:rPr>
          <w:rFonts w:ascii="Arial" w:eastAsia="Calibri" w:hAnsi="Arial" w:cs="Arial"/>
          <w:b/>
          <w:sz w:val="24"/>
          <w:szCs w:val="24"/>
          <w:lang w:val="fr-FR" w:eastAsia="fr-FR"/>
        </w:rPr>
        <w:t>Filières générales et technologiques</w:t>
      </w:r>
    </w:p>
    <w:p w14:paraId="5A26869C" w14:textId="77777777" w:rsidR="00FE5B79" w:rsidRPr="00C6161C" w:rsidRDefault="00FE5B79" w:rsidP="00C6161C">
      <w:pPr>
        <w:spacing w:line="276" w:lineRule="auto"/>
        <w:ind w:left="720"/>
        <w:rPr>
          <w:rFonts w:ascii="Arial" w:hAnsi="Arial" w:cs="Arial"/>
        </w:rPr>
      </w:pPr>
      <w:r w:rsidRPr="00C6161C">
        <w:rPr>
          <w:rFonts w:ascii="Arial" w:hAnsi="Arial" w:cs="Arial"/>
        </w:rPr>
        <w:t>Programme de Sciences de la Vie et de la Terre des classes de Seconde générale et technologique</w:t>
      </w:r>
    </w:p>
    <w:p w14:paraId="1306FF24" w14:textId="77777777" w:rsidR="00FE5B79" w:rsidRPr="00C6161C" w:rsidRDefault="00FE5B79" w:rsidP="00C6161C">
      <w:pPr>
        <w:spacing w:line="276" w:lineRule="auto"/>
        <w:ind w:left="1440"/>
        <w:rPr>
          <w:rFonts w:ascii="Arial" w:hAnsi="Arial" w:cs="Arial"/>
          <w:u w:val="single"/>
        </w:rPr>
      </w:pPr>
      <w:r w:rsidRPr="00C6161C">
        <w:rPr>
          <w:rFonts w:ascii="Arial" w:hAnsi="Arial" w:cs="Arial"/>
          <w:u w:val="single"/>
        </w:rPr>
        <w:t xml:space="preserve">Thème Corps humain et santé </w:t>
      </w:r>
    </w:p>
    <w:p w14:paraId="0E76D435" w14:textId="77777777" w:rsidR="00FE5B79" w:rsidRPr="00C6161C" w:rsidRDefault="00FE5B79" w:rsidP="00C6161C">
      <w:pPr>
        <w:spacing w:line="276" w:lineRule="auto"/>
        <w:ind w:left="1440"/>
        <w:rPr>
          <w:rFonts w:ascii="Arial" w:hAnsi="Arial" w:cs="Arial"/>
          <w:i/>
        </w:rPr>
      </w:pPr>
      <w:proofErr w:type="spellStart"/>
      <w:r w:rsidRPr="00C6161C">
        <w:rPr>
          <w:rFonts w:ascii="Arial" w:hAnsi="Arial" w:cs="Arial"/>
          <w:i/>
        </w:rPr>
        <w:t>Microbiote</w:t>
      </w:r>
      <w:proofErr w:type="spellEnd"/>
      <w:r w:rsidRPr="00C6161C">
        <w:rPr>
          <w:rFonts w:ascii="Arial" w:hAnsi="Arial" w:cs="Arial"/>
          <w:i/>
        </w:rPr>
        <w:t xml:space="preserve"> humain et santé : </w:t>
      </w:r>
    </w:p>
    <w:p w14:paraId="7FB7BDB5" w14:textId="77777777" w:rsidR="00FE5B79" w:rsidRPr="00C6161C"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 xml:space="preserve">Les interactions entre hôte et </w:t>
      </w:r>
      <w:proofErr w:type="spellStart"/>
      <w:r w:rsidRPr="00C6161C">
        <w:rPr>
          <w:rFonts w:ascii="Arial" w:hAnsi="Arial" w:cs="Arial"/>
          <w:bCs/>
          <w:sz w:val="24"/>
          <w:szCs w:val="24"/>
          <w:lang w:val="fr-FR" w:eastAsia="fr-FR"/>
        </w:rPr>
        <w:t>microbiote</w:t>
      </w:r>
      <w:proofErr w:type="spellEnd"/>
      <w:r w:rsidRPr="00C6161C">
        <w:rPr>
          <w:rFonts w:ascii="Arial" w:hAnsi="Arial" w:cs="Arial"/>
          <w:bCs/>
          <w:sz w:val="24"/>
          <w:szCs w:val="24"/>
          <w:lang w:val="fr-FR" w:eastAsia="fr-FR"/>
        </w:rPr>
        <w:t xml:space="preserve"> jouent un rôle essentiel pour le maintien de la santé et le bien-être de l’hôte ;</w:t>
      </w:r>
    </w:p>
    <w:p w14:paraId="46F5BB65" w14:textId="77777777" w:rsidR="00FE5B79" w:rsidRPr="00C6161C"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 xml:space="preserve">Le </w:t>
      </w:r>
      <w:proofErr w:type="spellStart"/>
      <w:r w:rsidRPr="00C6161C">
        <w:rPr>
          <w:rFonts w:ascii="Arial" w:hAnsi="Arial" w:cs="Arial"/>
          <w:bCs/>
          <w:sz w:val="24"/>
          <w:szCs w:val="24"/>
          <w:lang w:val="fr-FR" w:eastAsia="fr-FR"/>
        </w:rPr>
        <w:t>microbiote</w:t>
      </w:r>
      <w:proofErr w:type="spellEnd"/>
      <w:r w:rsidRPr="00C6161C">
        <w:rPr>
          <w:rFonts w:ascii="Arial" w:hAnsi="Arial" w:cs="Arial"/>
          <w:bCs/>
          <w:sz w:val="24"/>
          <w:szCs w:val="24"/>
          <w:lang w:val="fr-FR" w:eastAsia="fr-FR"/>
        </w:rPr>
        <w:t xml:space="preserve"> se met en place dès la naissance et évolue en fonction de différents facteurs, comme l’alimentation ou les traitements antibiotiques.  </w:t>
      </w:r>
    </w:p>
    <w:p w14:paraId="5C22E83B" w14:textId="77777777" w:rsidR="00FE5B79" w:rsidRPr="00C6161C" w:rsidRDefault="00FE5B79" w:rsidP="00C6161C">
      <w:pPr>
        <w:pStyle w:val="Paragraphedeliste"/>
        <w:ind w:left="0"/>
        <w:rPr>
          <w:rFonts w:ascii="Arial" w:hAnsi="Arial" w:cs="Arial"/>
          <w:bCs/>
          <w:sz w:val="24"/>
          <w:szCs w:val="24"/>
          <w:lang w:val="fr-FR" w:eastAsia="fr-FR"/>
        </w:rPr>
      </w:pPr>
    </w:p>
    <w:p w14:paraId="423417C5" w14:textId="77777777" w:rsidR="00FE5B79" w:rsidRPr="00C6161C" w:rsidRDefault="00FE5B79" w:rsidP="00C6161C">
      <w:pPr>
        <w:pStyle w:val="Paragraphedeliste"/>
        <w:numPr>
          <w:ilvl w:val="0"/>
          <w:numId w:val="3"/>
        </w:numPr>
        <w:spacing w:after="0"/>
        <w:rPr>
          <w:rFonts w:ascii="Arial" w:eastAsia="Calibri" w:hAnsi="Arial" w:cs="Arial"/>
          <w:b/>
          <w:sz w:val="24"/>
          <w:szCs w:val="24"/>
          <w:lang w:val="fr-FR" w:eastAsia="fr-FR"/>
        </w:rPr>
      </w:pPr>
      <w:r w:rsidRPr="00C6161C">
        <w:rPr>
          <w:rFonts w:ascii="Arial" w:eastAsia="Calibri" w:hAnsi="Arial" w:cs="Arial"/>
          <w:b/>
          <w:sz w:val="24"/>
          <w:szCs w:val="24"/>
          <w:lang w:val="fr-FR" w:eastAsia="fr-FR"/>
        </w:rPr>
        <w:t>Filière générale</w:t>
      </w:r>
    </w:p>
    <w:p w14:paraId="6380AF77" w14:textId="77777777" w:rsidR="00FE5B79" w:rsidRPr="00C6161C" w:rsidRDefault="00FE5B79" w:rsidP="00C6161C">
      <w:pPr>
        <w:pStyle w:val="Paragraphedeliste"/>
        <w:rPr>
          <w:rFonts w:ascii="Arial" w:hAnsi="Arial" w:cs="Arial"/>
          <w:sz w:val="24"/>
          <w:szCs w:val="24"/>
          <w:lang w:val="fr-FR"/>
        </w:rPr>
      </w:pPr>
      <w:r w:rsidRPr="00C6161C">
        <w:rPr>
          <w:rFonts w:ascii="Arial" w:hAnsi="Arial" w:cs="Arial"/>
          <w:sz w:val="24"/>
          <w:szCs w:val="24"/>
          <w:lang w:val="fr-FR"/>
        </w:rPr>
        <w:t xml:space="preserve">Programme de sciences de la vie et de la Terre des classes de </w:t>
      </w:r>
      <w:r w:rsidRPr="00C6161C">
        <w:rPr>
          <w:rFonts w:ascii="Arial" w:eastAsia="Times New Roman" w:hAnsi="Arial" w:cs="Arial"/>
          <w:sz w:val="24"/>
          <w:szCs w:val="24"/>
          <w:lang w:val="fr-FR"/>
        </w:rPr>
        <w:t xml:space="preserve">Première  </w:t>
      </w:r>
    </w:p>
    <w:p w14:paraId="5AD84C55" w14:textId="77777777" w:rsidR="00FE5B79" w:rsidRPr="00C6161C" w:rsidRDefault="00FE5B79" w:rsidP="00C6161C">
      <w:pPr>
        <w:pStyle w:val="Paragraphedeliste"/>
        <w:ind w:left="1440"/>
        <w:rPr>
          <w:rFonts w:ascii="Arial" w:hAnsi="Arial" w:cs="Arial"/>
          <w:bCs/>
          <w:sz w:val="24"/>
          <w:szCs w:val="24"/>
          <w:u w:val="single"/>
          <w:lang w:val="fr-FR" w:eastAsia="fr-FR"/>
        </w:rPr>
      </w:pPr>
      <w:r w:rsidRPr="00C6161C">
        <w:rPr>
          <w:rFonts w:ascii="Arial" w:hAnsi="Arial" w:cs="Arial"/>
          <w:sz w:val="24"/>
          <w:szCs w:val="24"/>
          <w:u w:val="single"/>
          <w:lang w:val="fr-FR" w:eastAsia="fr-FR"/>
        </w:rPr>
        <w:t>Thème Corps humain et santé</w:t>
      </w:r>
    </w:p>
    <w:p w14:paraId="36F54C7E" w14:textId="77777777" w:rsidR="00FE5B79" w:rsidRPr="00C6161C" w:rsidRDefault="00FE5B79" w:rsidP="00C6161C">
      <w:pPr>
        <w:pStyle w:val="Paragraphedeliste"/>
        <w:ind w:left="1440"/>
        <w:rPr>
          <w:rFonts w:ascii="Arial" w:hAnsi="Arial" w:cs="Arial"/>
          <w:bCs/>
          <w:i/>
          <w:sz w:val="24"/>
          <w:szCs w:val="24"/>
          <w:lang w:val="fr-FR" w:eastAsia="fr-FR"/>
        </w:rPr>
      </w:pPr>
      <w:r w:rsidRPr="00C6161C">
        <w:rPr>
          <w:rFonts w:ascii="Arial" w:hAnsi="Arial" w:cs="Arial"/>
          <w:bCs/>
          <w:i/>
          <w:sz w:val="24"/>
          <w:szCs w:val="24"/>
          <w:lang w:val="fr-FR" w:eastAsia="fr-FR"/>
        </w:rPr>
        <w:t xml:space="preserve">Variation génétique et santé - Variation bactérienne et résistance aux antibiotiques : </w:t>
      </w:r>
    </w:p>
    <w:p w14:paraId="7B846206" w14:textId="77777777" w:rsidR="00FE5B79" w:rsidRPr="00C6161C"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L’application d’un antibiotique sur une population bactérienne sélectionne les mutants résistants à cet antibiotique, d’autant plus qu’il élimine les bactéries compétitrices sensibles et permet donc leur développement numérique ;</w:t>
      </w:r>
    </w:p>
    <w:p w14:paraId="20B181BC" w14:textId="634796A7" w:rsidR="00FE5B79" w:rsidRPr="00C6161C"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L’utilisation systématique de traitements antibiotiques en santé humaine, comme en usage agronomique ou vétérinaire, conduit à augmenter la fréquence des formes résistantes dans les populations naturelles de bactéries et aboutit à des formes simultanément résistantes à plusieurs antibiotiques ;</w:t>
      </w:r>
    </w:p>
    <w:p w14:paraId="54CABF05" w14:textId="77777777" w:rsidR="00FE5B79" w:rsidRPr="00C6161C"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 xml:space="preserve">Cela constitue un important problème de Santé Publique car le nombre de familles d’antibiotiques disponibles est limité. De nouvelles pratiques, plus responsables des antibiotiques disponibles, doivent donc être recherchées. </w:t>
      </w:r>
    </w:p>
    <w:p w14:paraId="010F05BA" w14:textId="77777777" w:rsidR="00FE5B79" w:rsidRPr="00C6161C" w:rsidRDefault="00FE5B79" w:rsidP="00C6161C">
      <w:pPr>
        <w:pStyle w:val="Paragraphedeliste"/>
        <w:ind w:left="0"/>
        <w:rPr>
          <w:rFonts w:ascii="Arial" w:hAnsi="Arial" w:cs="Arial"/>
          <w:bCs/>
          <w:sz w:val="24"/>
          <w:szCs w:val="24"/>
          <w:lang w:val="fr-FR" w:eastAsia="fr-FR"/>
        </w:rPr>
      </w:pPr>
    </w:p>
    <w:p w14:paraId="385B5B0E" w14:textId="77777777" w:rsidR="00FE5B79" w:rsidRPr="00C6161C" w:rsidRDefault="00FE5B79" w:rsidP="00C6161C">
      <w:pPr>
        <w:pStyle w:val="Paragraphedeliste"/>
        <w:numPr>
          <w:ilvl w:val="0"/>
          <w:numId w:val="3"/>
        </w:numPr>
        <w:rPr>
          <w:rFonts w:ascii="Arial" w:eastAsia="Calibri" w:hAnsi="Arial" w:cs="Arial"/>
          <w:b/>
          <w:sz w:val="24"/>
          <w:szCs w:val="24"/>
          <w:lang w:val="fr-FR" w:eastAsia="fr-FR"/>
        </w:rPr>
      </w:pPr>
      <w:r w:rsidRPr="00C6161C">
        <w:rPr>
          <w:rFonts w:ascii="Arial" w:eastAsia="Calibri" w:hAnsi="Arial" w:cs="Arial"/>
          <w:b/>
          <w:sz w:val="24"/>
          <w:szCs w:val="24"/>
          <w:lang w:val="fr-FR" w:eastAsia="fr-FR"/>
        </w:rPr>
        <w:t>Filière technologique</w:t>
      </w:r>
    </w:p>
    <w:p w14:paraId="23C1018E" w14:textId="77777777" w:rsidR="00FE5B79" w:rsidRPr="00C6161C" w:rsidRDefault="00FE5B79" w:rsidP="00C6161C">
      <w:pPr>
        <w:pStyle w:val="Paragraphedeliste"/>
        <w:rPr>
          <w:rFonts w:ascii="Arial" w:hAnsi="Arial" w:cs="Arial"/>
          <w:bCs/>
          <w:sz w:val="24"/>
          <w:szCs w:val="24"/>
          <w:lang w:val="fr-FR" w:eastAsia="fr-FR"/>
        </w:rPr>
      </w:pPr>
      <w:r w:rsidRPr="00C6161C">
        <w:rPr>
          <w:rFonts w:ascii="Arial" w:hAnsi="Arial" w:cs="Arial"/>
          <w:bCs/>
          <w:sz w:val="24"/>
          <w:szCs w:val="24"/>
          <w:lang w:val="fr-FR" w:eastAsia="fr-FR"/>
        </w:rPr>
        <w:t>Programme de Biotechnologie de Première STL (Sciences et Technologies de Laboratoire)</w:t>
      </w:r>
    </w:p>
    <w:p w14:paraId="3E655EE1" w14:textId="77777777" w:rsidR="00FE5B79" w:rsidRPr="00C6161C" w:rsidRDefault="00FE5B79" w:rsidP="00C6161C">
      <w:pPr>
        <w:pStyle w:val="Paragraphedeliste"/>
        <w:ind w:left="1440"/>
        <w:rPr>
          <w:rFonts w:ascii="Arial" w:hAnsi="Arial" w:cs="Arial"/>
          <w:bCs/>
          <w:sz w:val="24"/>
          <w:szCs w:val="24"/>
          <w:u w:val="single"/>
          <w:lang w:val="fr-FR" w:eastAsia="fr-FR"/>
        </w:rPr>
      </w:pPr>
      <w:r w:rsidRPr="00C6161C">
        <w:rPr>
          <w:rFonts w:ascii="Arial" w:hAnsi="Arial" w:cs="Arial"/>
          <w:bCs/>
          <w:sz w:val="24"/>
          <w:szCs w:val="24"/>
          <w:u w:val="single"/>
          <w:lang w:val="fr-FR" w:eastAsia="fr-FR"/>
        </w:rPr>
        <w:t>Thématique santé</w:t>
      </w:r>
    </w:p>
    <w:p w14:paraId="51F5C3B7" w14:textId="77777777" w:rsidR="00FE5B79" w:rsidRPr="00C6161C" w:rsidRDefault="00FE5B79" w:rsidP="00C6161C">
      <w:pPr>
        <w:pStyle w:val="Paragraphedeliste"/>
        <w:ind w:left="1440"/>
        <w:rPr>
          <w:rFonts w:ascii="Arial" w:hAnsi="Arial" w:cs="Arial"/>
          <w:bCs/>
          <w:i/>
          <w:sz w:val="24"/>
          <w:szCs w:val="24"/>
          <w:lang w:val="fr-FR" w:eastAsia="fr-FR"/>
        </w:rPr>
      </w:pPr>
      <w:r w:rsidRPr="00C6161C">
        <w:rPr>
          <w:rFonts w:ascii="Arial" w:hAnsi="Arial" w:cs="Arial"/>
          <w:bCs/>
          <w:i/>
          <w:sz w:val="24"/>
          <w:szCs w:val="24"/>
          <w:lang w:val="fr-FR" w:eastAsia="fr-FR"/>
        </w:rPr>
        <w:t>Prophylaxie et traitements : hygiène et sécurité dans le domaine hospitalier, antibiothérapie :</w:t>
      </w:r>
    </w:p>
    <w:p w14:paraId="5C62257C" w14:textId="77777777" w:rsidR="00FE5B79" w:rsidRPr="00C6161C"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Culture, identification de micro-organismes ;</w:t>
      </w:r>
    </w:p>
    <w:p w14:paraId="3C44F65D" w14:textId="77777777" w:rsidR="00FE5B79" w:rsidRPr="00C6161C"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Thématique Bio-industries : pharmaceutique et cosmétique ;</w:t>
      </w:r>
    </w:p>
    <w:p w14:paraId="3CAC3257" w14:textId="77777777" w:rsidR="00FE5B79" w:rsidRDefault="00FE5B79" w:rsidP="00C6161C">
      <w:pPr>
        <w:pStyle w:val="Paragraphedeliste"/>
        <w:numPr>
          <w:ilvl w:val="0"/>
          <w:numId w:val="4"/>
        </w:numPr>
        <w:rPr>
          <w:rFonts w:ascii="Arial" w:hAnsi="Arial" w:cs="Arial"/>
          <w:bCs/>
          <w:sz w:val="24"/>
          <w:szCs w:val="24"/>
          <w:lang w:val="fr-FR" w:eastAsia="fr-FR"/>
        </w:rPr>
      </w:pPr>
      <w:r w:rsidRPr="00C6161C">
        <w:rPr>
          <w:rFonts w:ascii="Arial" w:hAnsi="Arial" w:cs="Arial"/>
          <w:bCs/>
          <w:sz w:val="24"/>
          <w:szCs w:val="24"/>
          <w:lang w:val="fr-FR" w:eastAsia="fr-FR"/>
        </w:rPr>
        <w:t>Mesure de l’action d’antibiotiques.</w:t>
      </w:r>
    </w:p>
    <w:p w14:paraId="64BB9EAE" w14:textId="77777777" w:rsidR="005034B8" w:rsidRPr="00C6161C" w:rsidRDefault="005034B8" w:rsidP="005034B8">
      <w:pPr>
        <w:pStyle w:val="Paragraphedeliste"/>
        <w:ind w:left="1800"/>
        <w:rPr>
          <w:rFonts w:ascii="Arial" w:hAnsi="Arial" w:cs="Arial"/>
          <w:bCs/>
          <w:sz w:val="24"/>
          <w:szCs w:val="24"/>
          <w:lang w:val="fr-FR" w:eastAsia="fr-FR"/>
        </w:rPr>
      </w:pPr>
    </w:p>
    <w:p w14:paraId="3514044E" w14:textId="088C6E3B" w:rsidR="00FE5B79" w:rsidRDefault="00FE5B79" w:rsidP="00C6161C">
      <w:pPr>
        <w:pStyle w:val="Paragraphedeliste"/>
        <w:ind w:left="0"/>
        <w:rPr>
          <w:rFonts w:ascii="Arial" w:hAnsi="Arial" w:cs="Arial"/>
          <w:bCs/>
          <w:sz w:val="24"/>
          <w:szCs w:val="24"/>
          <w:lang w:val="fr-FR" w:eastAsia="fr-FR"/>
        </w:rPr>
      </w:pPr>
    </w:p>
    <w:p w14:paraId="1EF40C08" w14:textId="77777777" w:rsidR="00D9405A" w:rsidRDefault="00D9405A" w:rsidP="00C6161C">
      <w:pPr>
        <w:pStyle w:val="Paragraphedeliste"/>
        <w:ind w:left="0"/>
        <w:rPr>
          <w:rFonts w:ascii="Arial" w:hAnsi="Arial" w:cs="Arial"/>
          <w:bCs/>
          <w:sz w:val="24"/>
          <w:szCs w:val="24"/>
          <w:lang w:val="fr-FR" w:eastAsia="fr-FR"/>
        </w:rPr>
      </w:pPr>
    </w:p>
    <w:p w14:paraId="590F307B" w14:textId="4C842B06" w:rsidR="00FE5B79" w:rsidRPr="00D9405A" w:rsidRDefault="00D9405A" w:rsidP="00D9405A">
      <w:pPr>
        <w:pStyle w:val="Paragraphedeliste"/>
        <w:numPr>
          <w:ilvl w:val="0"/>
          <w:numId w:val="3"/>
        </w:numPr>
        <w:rPr>
          <w:rFonts w:ascii="Arial" w:hAnsi="Arial" w:cs="Arial"/>
          <w:bCs/>
          <w:sz w:val="24"/>
          <w:szCs w:val="24"/>
          <w:lang w:val="fr-FR" w:eastAsia="fr-FR"/>
        </w:rPr>
      </w:pPr>
      <w:bookmarkStart w:id="0" w:name="_GoBack"/>
      <w:r w:rsidRPr="00C6161C">
        <w:rPr>
          <w:rFonts w:ascii="Arial" w:hAnsi="Arial" w:cs="Arial"/>
          <w:b/>
          <w:noProof/>
          <w:sz w:val="24"/>
          <w:szCs w:val="24"/>
          <w:lang w:val="fr-FR" w:eastAsia="fr-FR"/>
        </w:rPr>
        <w:lastRenderedPageBreak/>
        <mc:AlternateContent>
          <mc:Choice Requires="wps">
            <w:drawing>
              <wp:anchor distT="0" distB="0" distL="114300" distR="114300" simplePos="0" relativeHeight="251677696" behindDoc="1" locked="0" layoutInCell="1" allowOverlap="1" wp14:anchorId="629CD443" wp14:editId="269C5770">
                <wp:simplePos x="0" y="0"/>
                <wp:positionH relativeFrom="column">
                  <wp:posOffset>-104775</wp:posOffset>
                </wp:positionH>
                <wp:positionV relativeFrom="paragraph">
                  <wp:posOffset>-57150</wp:posOffset>
                </wp:positionV>
                <wp:extent cx="6950710" cy="9944735"/>
                <wp:effectExtent l="19050" t="19050" r="21590"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94473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25pt;margin-top:-4.5pt;width:547.3pt;height:783.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" strokecolor="#dc5924" strokeweight="2.25pt">
                <v:path arrowok="t"/>
              </v:rect>
            </w:pict>
          </mc:Fallback>
        </mc:AlternateContent>
      </w:r>
      <w:bookmarkEnd w:id="0"/>
      <w:r>
        <w:rPr>
          <w:rFonts w:ascii="Arial" w:hAnsi="Arial" w:cs="Arial"/>
          <w:b/>
          <w:noProof/>
          <w:lang w:val="fr-FR" w:eastAsia="fr-FR"/>
        </w:rPr>
        <w:drawing>
          <wp:anchor distT="0" distB="0" distL="114300" distR="114300" simplePos="0" relativeHeight="251679744" behindDoc="0" locked="0" layoutInCell="1" allowOverlap="1" wp14:anchorId="520C03BD" wp14:editId="05736FCE">
            <wp:simplePos x="0" y="0"/>
            <wp:positionH relativeFrom="column">
              <wp:posOffset>6127115</wp:posOffset>
            </wp:positionH>
            <wp:positionV relativeFrom="paragraph">
              <wp:posOffset>-297180</wp:posOffset>
            </wp:positionV>
            <wp:extent cx="815975" cy="762000"/>
            <wp:effectExtent l="0" t="0" r="3175" b="0"/>
            <wp:wrapNone/>
            <wp:docPr id="9"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975" cy="762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FE5B79" w:rsidRPr="00D9405A">
        <w:rPr>
          <w:rFonts w:ascii="Arial" w:eastAsia="Calibri" w:hAnsi="Arial" w:cs="Arial"/>
          <w:b/>
          <w:sz w:val="24"/>
          <w:szCs w:val="24"/>
          <w:lang w:val="fr-FR" w:eastAsia="fr-FR"/>
        </w:rPr>
        <w:t>Filière professionnelle</w:t>
      </w:r>
    </w:p>
    <w:p w14:paraId="36C3D05A" w14:textId="406695EB" w:rsidR="00FE5B79" w:rsidRPr="00C6161C" w:rsidRDefault="00FE5B79" w:rsidP="00C6161C">
      <w:pPr>
        <w:pStyle w:val="Paragraphedeliste"/>
        <w:numPr>
          <w:ilvl w:val="1"/>
          <w:numId w:val="3"/>
        </w:numPr>
        <w:spacing w:after="0"/>
        <w:rPr>
          <w:rFonts w:ascii="Arial" w:eastAsia="Times New Roman" w:hAnsi="Arial" w:cs="Arial"/>
          <w:sz w:val="24"/>
          <w:szCs w:val="24"/>
          <w:lang w:val="fr-FR" w:eastAsia="fr-FR"/>
        </w:rPr>
      </w:pPr>
      <w:r w:rsidRPr="00C6161C">
        <w:rPr>
          <w:rFonts w:ascii="Arial" w:eastAsia="Times New Roman" w:hAnsi="Arial" w:cs="Arial"/>
          <w:sz w:val="24"/>
          <w:szCs w:val="24"/>
          <w:lang w:val="fr-FR" w:eastAsia="fr-FR"/>
        </w:rPr>
        <w:t xml:space="preserve">Enseignement de Prévention Santé Environnement : </w:t>
      </w:r>
    </w:p>
    <w:p w14:paraId="156AE6B8" w14:textId="74B8706E" w:rsidR="004910CC" w:rsidRPr="00A35B3B" w:rsidRDefault="00FE5B79" w:rsidP="00A35B3B">
      <w:pPr>
        <w:spacing w:line="276" w:lineRule="auto"/>
        <w:ind w:left="1440"/>
        <w:rPr>
          <w:rFonts w:ascii="Arial" w:eastAsia="Times New Roman" w:hAnsi="Arial" w:cs="Arial"/>
          <w:lang w:eastAsia="fr-FR"/>
        </w:rPr>
      </w:pPr>
      <w:r w:rsidRPr="00C6161C">
        <w:rPr>
          <w:rFonts w:ascii="Arial" w:eastAsia="Times New Roman" w:hAnsi="Arial" w:cs="Arial"/>
          <w:lang w:eastAsia="fr-FR"/>
        </w:rPr>
        <w:t>Sous la thématique A : l’individu responsable de son capital santé (approche très superficielle avec les agents d’origine bactérienne).</w:t>
      </w:r>
    </w:p>
    <w:p w14:paraId="1A2CE551" w14:textId="51DBC70D" w:rsidR="00FE5B79" w:rsidRPr="00C6161C" w:rsidRDefault="00FE5B79" w:rsidP="00C6161C">
      <w:pPr>
        <w:pStyle w:val="Paragraphedeliste"/>
        <w:numPr>
          <w:ilvl w:val="1"/>
          <w:numId w:val="3"/>
        </w:numPr>
        <w:spacing w:after="0"/>
        <w:rPr>
          <w:rFonts w:ascii="Arial" w:eastAsia="Times New Roman" w:hAnsi="Arial" w:cs="Arial"/>
          <w:sz w:val="24"/>
          <w:szCs w:val="24"/>
          <w:lang w:val="fr-FR" w:eastAsia="fr-FR"/>
        </w:rPr>
      </w:pPr>
      <w:r w:rsidRPr="00C6161C">
        <w:rPr>
          <w:rFonts w:ascii="Arial" w:eastAsia="Times New Roman" w:hAnsi="Arial" w:cs="Arial"/>
          <w:sz w:val="24"/>
          <w:szCs w:val="24"/>
          <w:lang w:val="fr-FR" w:eastAsia="fr-FR"/>
        </w:rPr>
        <w:t>Bac Pro accompagnement, soins et services à la personne </w:t>
      </w:r>
      <w:proofErr w:type="gramStart"/>
      <w:r w:rsidRPr="00C6161C">
        <w:rPr>
          <w:rFonts w:ascii="Arial" w:eastAsia="Times New Roman" w:hAnsi="Arial" w:cs="Arial"/>
          <w:sz w:val="24"/>
          <w:szCs w:val="24"/>
          <w:lang w:val="fr-FR" w:eastAsia="fr-FR"/>
        </w:rPr>
        <w:t>:Biologie</w:t>
      </w:r>
      <w:proofErr w:type="gramEnd"/>
      <w:r w:rsidRPr="00C6161C">
        <w:rPr>
          <w:rFonts w:ascii="Arial" w:eastAsia="Times New Roman" w:hAnsi="Arial" w:cs="Arial"/>
          <w:sz w:val="24"/>
          <w:szCs w:val="24"/>
          <w:lang w:val="fr-FR" w:eastAsia="fr-FR"/>
        </w:rPr>
        <w:t xml:space="preserve"> et microbiologie appliquées</w:t>
      </w:r>
    </w:p>
    <w:p w14:paraId="476626B2" w14:textId="3BDBF157" w:rsidR="00FE5B79" w:rsidRPr="00C6161C" w:rsidRDefault="00FE5B79" w:rsidP="00C6161C">
      <w:pPr>
        <w:spacing w:line="276" w:lineRule="auto"/>
        <w:ind w:left="1440"/>
        <w:rPr>
          <w:rFonts w:ascii="Arial" w:eastAsia="Times New Roman" w:hAnsi="Arial" w:cs="Arial"/>
          <w:lang w:eastAsia="fr-FR"/>
        </w:rPr>
      </w:pPr>
      <w:r w:rsidRPr="00C6161C">
        <w:rPr>
          <w:rFonts w:ascii="Arial" w:eastAsia="Times New Roman" w:hAnsi="Arial" w:cs="Arial"/>
          <w:lang w:eastAsia="fr-FR"/>
        </w:rPr>
        <w:t>20.2  Antibiotiques, résistance bactérienne</w:t>
      </w:r>
    </w:p>
    <w:p w14:paraId="34E76570" w14:textId="77777777" w:rsidR="00FE5B79" w:rsidRPr="00C6161C" w:rsidRDefault="00FE5B79" w:rsidP="00C6161C">
      <w:pPr>
        <w:spacing w:line="276" w:lineRule="auto"/>
        <w:ind w:left="1440"/>
        <w:rPr>
          <w:rFonts w:ascii="Arial" w:eastAsia="Times New Roman" w:hAnsi="Arial" w:cs="Arial"/>
          <w:lang w:eastAsia="fr-FR"/>
        </w:rPr>
      </w:pPr>
      <w:r w:rsidRPr="00C6161C">
        <w:rPr>
          <w:rFonts w:ascii="Arial" w:eastAsia="Times New Roman" w:hAnsi="Arial" w:cs="Arial"/>
          <w:lang w:eastAsia="fr-FR"/>
        </w:rPr>
        <w:t xml:space="preserve">- Présenter la notion de spectre d'activité </w:t>
      </w:r>
    </w:p>
    <w:p w14:paraId="2C2B4D4F" w14:textId="77777777" w:rsidR="00FE5B79" w:rsidRPr="00C6161C" w:rsidRDefault="00FE5B79" w:rsidP="00C6161C">
      <w:pPr>
        <w:spacing w:line="276" w:lineRule="auto"/>
        <w:ind w:left="1440"/>
        <w:rPr>
          <w:rFonts w:ascii="Arial" w:eastAsia="Times New Roman" w:hAnsi="Arial" w:cs="Arial"/>
          <w:lang w:eastAsia="fr-FR"/>
        </w:rPr>
      </w:pPr>
      <w:r w:rsidRPr="00C6161C">
        <w:rPr>
          <w:rFonts w:ascii="Arial" w:eastAsia="Times New Roman" w:hAnsi="Arial" w:cs="Arial"/>
          <w:lang w:eastAsia="fr-FR"/>
        </w:rPr>
        <w:t xml:space="preserve">- Définir et indiquer le rôle d’un antibiogramme </w:t>
      </w:r>
    </w:p>
    <w:p w14:paraId="14419E74" w14:textId="77777777" w:rsidR="00FE5B79" w:rsidRPr="00C6161C" w:rsidRDefault="00FE5B79" w:rsidP="00C6161C">
      <w:pPr>
        <w:spacing w:line="276" w:lineRule="auto"/>
        <w:ind w:left="1440"/>
        <w:rPr>
          <w:rFonts w:ascii="Arial" w:eastAsia="Times New Roman" w:hAnsi="Arial" w:cs="Arial"/>
          <w:lang w:eastAsia="fr-FR"/>
        </w:rPr>
      </w:pPr>
      <w:r w:rsidRPr="00C6161C">
        <w:rPr>
          <w:rFonts w:ascii="Arial" w:eastAsia="Times New Roman" w:hAnsi="Arial" w:cs="Arial"/>
          <w:lang w:eastAsia="fr-FR"/>
        </w:rPr>
        <w:t xml:space="preserve">- Repérer un antibiotique actif sur un antibiogramme </w:t>
      </w:r>
    </w:p>
    <w:p w14:paraId="346877F2" w14:textId="77777777" w:rsidR="00FE5B79" w:rsidRPr="00C6161C" w:rsidRDefault="00FE5B79" w:rsidP="00C6161C">
      <w:pPr>
        <w:spacing w:line="276" w:lineRule="auto"/>
        <w:ind w:left="1440"/>
        <w:rPr>
          <w:rFonts w:ascii="Arial" w:eastAsia="Times New Roman" w:hAnsi="Arial" w:cs="Arial"/>
          <w:lang w:eastAsia="fr-FR"/>
        </w:rPr>
      </w:pPr>
      <w:r w:rsidRPr="00C6161C">
        <w:rPr>
          <w:rFonts w:ascii="Arial" w:eastAsia="Times New Roman" w:hAnsi="Arial" w:cs="Arial"/>
          <w:lang w:eastAsia="fr-FR"/>
        </w:rPr>
        <w:t xml:space="preserve">- Définir la résistance bactérienne et en indiquer les conséquences </w:t>
      </w:r>
    </w:p>
    <w:p w14:paraId="26CE5469" w14:textId="77777777" w:rsidR="00FE5B79" w:rsidRDefault="00FE5B79" w:rsidP="00C6161C">
      <w:pPr>
        <w:pStyle w:val="Paragraphedeliste"/>
        <w:ind w:left="1440"/>
        <w:rPr>
          <w:rFonts w:ascii="Arial" w:eastAsia="Times New Roman" w:hAnsi="Arial" w:cs="Arial"/>
          <w:sz w:val="24"/>
          <w:szCs w:val="24"/>
          <w:lang w:val="fr-FR" w:eastAsia="fr-FR"/>
        </w:rPr>
      </w:pPr>
      <w:r w:rsidRPr="00C6161C">
        <w:rPr>
          <w:rFonts w:ascii="Arial" w:hAnsi="Arial" w:cs="Arial"/>
          <w:noProof/>
          <w:sz w:val="24"/>
          <w:szCs w:val="24"/>
          <w:lang w:val="fr-FR" w:eastAsia="fr-FR"/>
        </w:rPr>
        <mc:AlternateContent>
          <mc:Choice Requires="wps">
            <w:drawing>
              <wp:anchor distT="0" distB="0" distL="114300" distR="114300" simplePos="0" relativeHeight="251669504" behindDoc="0" locked="0" layoutInCell="1" allowOverlap="1" wp14:anchorId="5488FD49" wp14:editId="2669BBC1">
                <wp:simplePos x="0" y="0"/>
                <wp:positionH relativeFrom="column">
                  <wp:posOffset>11430</wp:posOffset>
                </wp:positionH>
                <wp:positionV relativeFrom="paragraph">
                  <wp:posOffset>344170</wp:posOffset>
                </wp:positionV>
                <wp:extent cx="400050" cy="140398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14:paraId="403897B9" w14:textId="77777777" w:rsidR="00FE5B79" w:rsidRPr="00C15C72" w:rsidRDefault="00FE5B79" w:rsidP="00FE5B79">
                            <w:pPr>
                              <w:rPr>
                                <w:color w:val="FFFFFF" w:themeColor="background1"/>
                              </w:rPr>
                            </w:pPr>
                            <w:r w:rsidRPr="00C15C72">
                              <w:rPr>
                                <w:color w:val="FFFFFF" w:themeColor="background1"/>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pt;margin-top:27.1pt;width:3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" filled="f" stroked="f">
                <v:textbox style="mso-fit-shape-to-text:t">
                  <w:txbxContent>
                    <w:p w14:paraId="403897B9" w14:textId="77777777" w:rsidR="00FE5B79" w:rsidRPr="00C15C72" w:rsidRDefault="00FE5B79" w:rsidP="00FE5B79">
                      <w:pPr>
                        <w:rPr>
                          <w:color w:val="FFFFFF" w:themeColor="background1"/>
                        </w:rPr>
                      </w:pPr>
                      <w:r w:rsidRPr="00C15C72">
                        <w:rPr>
                          <w:color w:val="FFFFFF" w:themeColor="background1"/>
                        </w:rPr>
                        <w:t>3</w:t>
                      </w:r>
                    </w:p>
                  </w:txbxContent>
                </v:textbox>
              </v:shape>
            </w:pict>
          </mc:Fallback>
        </mc:AlternateContent>
      </w:r>
      <w:r w:rsidRPr="00C6161C">
        <w:rPr>
          <w:rFonts w:ascii="Arial" w:eastAsia="Times New Roman" w:hAnsi="Arial" w:cs="Arial"/>
          <w:sz w:val="24"/>
          <w:szCs w:val="24"/>
          <w:lang w:val="fr-FR" w:eastAsia="fr-FR"/>
        </w:rPr>
        <w:t>- Préciser les risques liés à la multi résistance</w:t>
      </w:r>
    </w:p>
    <w:p w14:paraId="2DBE0639" w14:textId="77777777" w:rsidR="00C6161C" w:rsidRDefault="00C6161C" w:rsidP="00C6161C">
      <w:pPr>
        <w:rPr>
          <w:rFonts w:ascii="Arial" w:eastAsia="Times New Roman" w:hAnsi="Arial" w:cs="Arial"/>
          <w:lang w:eastAsia="fr-FR"/>
        </w:rPr>
      </w:pPr>
    </w:p>
    <w:p w14:paraId="6EAF1709" w14:textId="10839B69" w:rsidR="00C6161C" w:rsidRDefault="00C6161C" w:rsidP="00C6161C">
      <w:pPr>
        <w:spacing w:line="276" w:lineRule="auto"/>
        <w:rPr>
          <w:rFonts w:ascii="Arial" w:eastAsia="Times New Roman" w:hAnsi="Arial" w:cs="Arial"/>
          <w:b/>
          <w:lang w:eastAsia="fr-FR"/>
        </w:rPr>
      </w:pPr>
      <w:r w:rsidRPr="00C6161C">
        <w:rPr>
          <w:rFonts w:ascii="Arial" w:eastAsia="Times New Roman" w:hAnsi="Arial" w:cs="Arial"/>
          <w:b/>
          <w:lang w:eastAsia="fr-FR"/>
        </w:rPr>
        <w:t>Objectifs d’apprentissage</w:t>
      </w:r>
    </w:p>
    <w:p w14:paraId="0E28FFB5" w14:textId="77777777" w:rsidR="00C6161C" w:rsidRPr="00C6161C" w:rsidRDefault="00C6161C" w:rsidP="00C6161C">
      <w:pPr>
        <w:spacing w:line="276" w:lineRule="auto"/>
        <w:rPr>
          <w:rFonts w:ascii="Arial" w:hAnsi="Arial" w:cs="Arial"/>
        </w:rPr>
      </w:pPr>
      <w:r w:rsidRPr="00C6161C">
        <w:rPr>
          <w:rFonts w:ascii="Arial" w:hAnsi="Arial" w:cs="Arial"/>
        </w:rPr>
        <w:t>Les activités proposées répondent aux objectifs d’apprentissage ci-dessous :</w:t>
      </w:r>
    </w:p>
    <w:p w14:paraId="55E68810" w14:textId="77777777" w:rsidR="00C6161C" w:rsidRPr="00C6161C" w:rsidRDefault="00C6161C" w:rsidP="00C6161C">
      <w:pPr>
        <w:spacing w:line="276" w:lineRule="auto"/>
        <w:rPr>
          <w:rFonts w:ascii="Arial" w:hAnsi="Arial" w:cs="Arial"/>
        </w:rPr>
      </w:pPr>
      <w:r w:rsidRPr="00C6161C">
        <w:rPr>
          <w:rFonts w:ascii="Arial" w:hAnsi="Arial" w:cs="Arial"/>
        </w:rPr>
        <w:t>Comprendre que :</w:t>
      </w:r>
    </w:p>
    <w:p w14:paraId="07FEA854" w14:textId="77777777" w:rsidR="00C6161C" w:rsidRPr="00C6161C" w:rsidRDefault="00C6161C" w:rsidP="00C6161C">
      <w:pPr>
        <w:pStyle w:val="Paragraphedeliste"/>
        <w:numPr>
          <w:ilvl w:val="0"/>
          <w:numId w:val="5"/>
        </w:numPr>
        <w:spacing w:after="0"/>
        <w:rPr>
          <w:rFonts w:ascii="Arial" w:hAnsi="Arial" w:cs="Arial"/>
          <w:sz w:val="24"/>
          <w:szCs w:val="24"/>
          <w:lang w:val="fr-FR"/>
        </w:rPr>
      </w:pPr>
      <w:r w:rsidRPr="00C6161C">
        <w:rPr>
          <w:rFonts w:ascii="Arial" w:hAnsi="Arial" w:cs="Arial"/>
          <w:sz w:val="24"/>
          <w:szCs w:val="24"/>
          <w:lang w:val="fr-FR"/>
        </w:rPr>
        <w:t>La plupart des infections courantes guérissent toutes seules, sans nécessiter d’antibiotiques ;</w:t>
      </w:r>
    </w:p>
    <w:p w14:paraId="4F8C622D" w14:textId="77777777" w:rsidR="00C6161C" w:rsidRPr="00C6161C" w:rsidRDefault="00C6161C" w:rsidP="00C6161C">
      <w:pPr>
        <w:pStyle w:val="Paragraphedeliste"/>
        <w:spacing w:after="0"/>
        <w:rPr>
          <w:rFonts w:ascii="Arial" w:hAnsi="Arial" w:cs="Arial"/>
          <w:sz w:val="24"/>
          <w:szCs w:val="24"/>
          <w:lang w:val="fr-FR"/>
        </w:rPr>
      </w:pPr>
    </w:p>
    <w:p w14:paraId="579F3303" w14:textId="77777777" w:rsidR="00C6161C" w:rsidRPr="00C6161C" w:rsidRDefault="00C6161C" w:rsidP="00C6161C">
      <w:pPr>
        <w:pStyle w:val="Paragraphedeliste"/>
        <w:numPr>
          <w:ilvl w:val="0"/>
          <w:numId w:val="5"/>
        </w:numPr>
        <w:spacing w:after="0"/>
        <w:rPr>
          <w:rFonts w:ascii="Arial" w:hAnsi="Arial" w:cs="Arial"/>
          <w:sz w:val="24"/>
          <w:szCs w:val="24"/>
          <w:lang w:val="fr-FR"/>
        </w:rPr>
      </w:pPr>
      <w:r w:rsidRPr="00C6161C">
        <w:rPr>
          <w:rFonts w:ascii="Arial" w:hAnsi="Arial" w:cs="Arial"/>
          <w:sz w:val="24"/>
          <w:szCs w:val="24"/>
          <w:lang w:val="fr-FR"/>
        </w:rPr>
        <w:t>Les infections bactériennes et virales peuvent donner des symptômes similaires ;</w:t>
      </w:r>
    </w:p>
    <w:p w14:paraId="1174CBB1" w14:textId="77777777" w:rsidR="00C6161C" w:rsidRPr="00C6161C" w:rsidRDefault="00C6161C" w:rsidP="00C6161C">
      <w:pPr>
        <w:spacing w:line="276" w:lineRule="auto"/>
        <w:rPr>
          <w:rFonts w:ascii="Arial" w:hAnsi="Arial" w:cs="Arial"/>
        </w:rPr>
      </w:pPr>
    </w:p>
    <w:p w14:paraId="48B6F15C" w14:textId="77777777" w:rsidR="00C6161C" w:rsidRPr="00C6161C" w:rsidRDefault="00C6161C" w:rsidP="00C6161C">
      <w:pPr>
        <w:pStyle w:val="Paragraphedeliste"/>
        <w:numPr>
          <w:ilvl w:val="0"/>
          <w:numId w:val="5"/>
        </w:numPr>
        <w:rPr>
          <w:rFonts w:ascii="Arial" w:hAnsi="Arial" w:cs="Arial"/>
          <w:sz w:val="24"/>
          <w:szCs w:val="24"/>
          <w:lang w:val="fr-FR"/>
        </w:rPr>
      </w:pPr>
      <w:r w:rsidRPr="00C6161C">
        <w:rPr>
          <w:rFonts w:ascii="Arial" w:hAnsi="Arial" w:cs="Arial"/>
          <w:sz w:val="24"/>
          <w:szCs w:val="24"/>
          <w:lang w:val="fr-FR"/>
        </w:rPr>
        <w:t>Dans le cas de l’angine, il existe des TROD (Tests Rapides d’Orientation Diagnostique) qui permettent aux médecins d’identifier directement à leur cabinet s’il s’agit d’une infection virale ou bactérienne ;</w:t>
      </w:r>
    </w:p>
    <w:p w14:paraId="2D5628C5" w14:textId="77777777" w:rsidR="00C6161C" w:rsidRPr="00C6161C" w:rsidRDefault="00C6161C" w:rsidP="00C6161C">
      <w:pPr>
        <w:pStyle w:val="Paragraphedeliste"/>
        <w:rPr>
          <w:rFonts w:ascii="Arial" w:hAnsi="Arial" w:cs="Arial"/>
          <w:sz w:val="24"/>
          <w:szCs w:val="24"/>
          <w:lang w:val="fr-FR"/>
        </w:rPr>
      </w:pPr>
    </w:p>
    <w:p w14:paraId="5D66D8F1" w14:textId="77777777" w:rsidR="00C6161C" w:rsidRPr="00C6161C" w:rsidRDefault="00C6161C" w:rsidP="00C6161C">
      <w:pPr>
        <w:pStyle w:val="Paragraphedeliste"/>
        <w:numPr>
          <w:ilvl w:val="0"/>
          <w:numId w:val="5"/>
        </w:numPr>
        <w:rPr>
          <w:rFonts w:ascii="Arial" w:hAnsi="Arial" w:cs="Arial"/>
          <w:sz w:val="24"/>
          <w:szCs w:val="24"/>
          <w:lang w:val="fr-FR"/>
        </w:rPr>
      </w:pPr>
      <w:r w:rsidRPr="00C6161C">
        <w:rPr>
          <w:rFonts w:ascii="Arial" w:hAnsi="Arial" w:cs="Arial"/>
          <w:sz w:val="24"/>
          <w:szCs w:val="24"/>
          <w:lang w:val="fr-FR"/>
        </w:rPr>
        <w:t>Les antibiotiques sont efficaces sur les bactéries et n’ont aucun effet sur les virus ;</w:t>
      </w:r>
    </w:p>
    <w:p w14:paraId="4D9D8B6A" w14:textId="77777777" w:rsidR="00C6161C" w:rsidRPr="00C6161C" w:rsidRDefault="00C6161C" w:rsidP="00C6161C">
      <w:pPr>
        <w:pStyle w:val="Paragraphedeliste"/>
        <w:rPr>
          <w:rFonts w:ascii="Arial" w:hAnsi="Arial" w:cs="Arial"/>
          <w:sz w:val="24"/>
          <w:szCs w:val="24"/>
          <w:lang w:val="fr-FR"/>
        </w:rPr>
      </w:pPr>
    </w:p>
    <w:p w14:paraId="2FFA30A2" w14:textId="77777777" w:rsidR="00C6161C" w:rsidRPr="00C6161C" w:rsidRDefault="00C6161C" w:rsidP="00C6161C">
      <w:pPr>
        <w:pStyle w:val="Paragraphedeliste"/>
        <w:numPr>
          <w:ilvl w:val="0"/>
          <w:numId w:val="5"/>
        </w:numPr>
        <w:spacing w:after="0"/>
        <w:rPr>
          <w:rFonts w:ascii="Arial" w:hAnsi="Arial" w:cs="Arial"/>
          <w:sz w:val="24"/>
          <w:szCs w:val="24"/>
          <w:lang w:val="fr-FR"/>
        </w:rPr>
      </w:pPr>
      <w:r w:rsidRPr="00C6161C">
        <w:rPr>
          <w:rFonts w:ascii="Arial" w:hAnsi="Arial" w:cs="Arial"/>
          <w:sz w:val="24"/>
          <w:szCs w:val="24"/>
          <w:lang w:val="fr-FR"/>
        </w:rPr>
        <w:t>Les bactéries s’adaptent continuellement et mettent en place des stratégies pour ne pas être détruites par les antibiotiques (ce qu’on appelle la résistance aux antibiotiques) ; la résistance aux antibiotiques peut se transmettre d’une bactérie à une autre dans notre corps ;</w:t>
      </w:r>
    </w:p>
    <w:p w14:paraId="2C288980" w14:textId="77777777" w:rsidR="00C6161C" w:rsidRPr="00C6161C" w:rsidRDefault="00C6161C" w:rsidP="00C6161C">
      <w:pPr>
        <w:spacing w:line="276" w:lineRule="auto"/>
        <w:rPr>
          <w:rFonts w:ascii="Arial" w:hAnsi="Arial" w:cs="Arial"/>
        </w:rPr>
      </w:pPr>
    </w:p>
    <w:p w14:paraId="2A2FB464" w14:textId="77777777" w:rsidR="00C6161C" w:rsidRPr="00C6161C" w:rsidRDefault="00C6161C" w:rsidP="00C6161C">
      <w:pPr>
        <w:pStyle w:val="Paragraphedeliste"/>
        <w:numPr>
          <w:ilvl w:val="0"/>
          <w:numId w:val="5"/>
        </w:numPr>
        <w:spacing w:after="0"/>
        <w:rPr>
          <w:rFonts w:ascii="Arial" w:hAnsi="Arial" w:cs="Arial"/>
          <w:sz w:val="24"/>
          <w:szCs w:val="24"/>
          <w:lang w:val="fr-FR"/>
        </w:rPr>
      </w:pPr>
      <w:r w:rsidRPr="00C6161C">
        <w:rPr>
          <w:rFonts w:ascii="Arial" w:hAnsi="Arial" w:cs="Arial"/>
          <w:sz w:val="24"/>
          <w:szCs w:val="24"/>
          <w:lang w:val="fr-FR"/>
        </w:rPr>
        <w:t xml:space="preserve">Les antibiotiques peuvent agir sur toutes les bactéries du corps, et pas seulement celles qui provoquent une infection ; </w:t>
      </w:r>
    </w:p>
    <w:p w14:paraId="03281F59" w14:textId="77777777" w:rsidR="00C6161C" w:rsidRPr="00C6161C" w:rsidRDefault="00C6161C" w:rsidP="00C6161C">
      <w:pPr>
        <w:pStyle w:val="Paragraphedeliste"/>
        <w:rPr>
          <w:rFonts w:ascii="Arial" w:hAnsi="Arial" w:cs="Arial"/>
          <w:sz w:val="24"/>
          <w:szCs w:val="24"/>
          <w:lang w:val="fr-FR"/>
        </w:rPr>
      </w:pPr>
    </w:p>
    <w:p w14:paraId="35474398" w14:textId="77777777" w:rsidR="00C6161C" w:rsidRPr="00C6161C" w:rsidRDefault="00C6161C" w:rsidP="00C6161C">
      <w:pPr>
        <w:pStyle w:val="Paragraphedeliste"/>
        <w:numPr>
          <w:ilvl w:val="0"/>
          <w:numId w:val="5"/>
        </w:numPr>
        <w:spacing w:after="0"/>
        <w:rPr>
          <w:rFonts w:ascii="Arial" w:hAnsi="Arial" w:cs="Arial"/>
          <w:sz w:val="24"/>
          <w:szCs w:val="24"/>
          <w:lang w:val="fr-FR"/>
        </w:rPr>
      </w:pPr>
      <w:r w:rsidRPr="00C6161C">
        <w:rPr>
          <w:rFonts w:ascii="Arial" w:hAnsi="Arial" w:cs="Arial"/>
          <w:sz w:val="24"/>
          <w:szCs w:val="24"/>
          <w:lang w:val="fr-FR"/>
        </w:rPr>
        <w:t>Les bactéries résistantes aux antibiotiques peuvent être hébergées par des personnes malades ou en bonne santé, et transmises silencieusement à d’autres personnes ;</w:t>
      </w:r>
    </w:p>
    <w:p w14:paraId="09F8E2C9" w14:textId="77777777" w:rsidR="00C6161C" w:rsidRPr="00C6161C" w:rsidRDefault="00C6161C" w:rsidP="00C6161C">
      <w:pPr>
        <w:spacing w:line="276" w:lineRule="auto"/>
        <w:rPr>
          <w:rFonts w:ascii="Arial" w:hAnsi="Arial" w:cs="Arial"/>
        </w:rPr>
      </w:pPr>
    </w:p>
    <w:p w14:paraId="2C20E4DB" w14:textId="77777777" w:rsidR="00C6161C" w:rsidRPr="00C6161C" w:rsidRDefault="00C6161C" w:rsidP="00C6161C">
      <w:pPr>
        <w:pStyle w:val="Paragraphedeliste"/>
        <w:numPr>
          <w:ilvl w:val="0"/>
          <w:numId w:val="5"/>
        </w:numPr>
        <w:spacing w:after="0"/>
        <w:rPr>
          <w:rFonts w:ascii="Arial" w:hAnsi="Arial" w:cs="Arial"/>
          <w:sz w:val="24"/>
          <w:szCs w:val="24"/>
          <w:lang w:val="fr-FR"/>
        </w:rPr>
      </w:pPr>
      <w:r w:rsidRPr="00C6161C">
        <w:rPr>
          <w:rFonts w:ascii="Arial" w:hAnsi="Arial" w:cs="Arial"/>
          <w:sz w:val="24"/>
          <w:szCs w:val="24"/>
          <w:lang w:val="fr-FR"/>
        </w:rPr>
        <w:t>Plus on prend des antibiotiques souvent, plus on risque d’avoir une infection résistante aux antibiotiques ;</w:t>
      </w:r>
    </w:p>
    <w:p w14:paraId="04F86301" w14:textId="77777777" w:rsidR="00C6161C" w:rsidRPr="00C6161C" w:rsidRDefault="00C6161C" w:rsidP="00C6161C">
      <w:pPr>
        <w:pStyle w:val="Paragraphedeliste"/>
        <w:spacing w:after="0"/>
        <w:rPr>
          <w:rFonts w:ascii="Arial" w:hAnsi="Arial" w:cs="Arial"/>
          <w:sz w:val="24"/>
          <w:szCs w:val="24"/>
          <w:lang w:val="fr-FR"/>
        </w:rPr>
      </w:pPr>
    </w:p>
    <w:p w14:paraId="46027F7E" w14:textId="77777777" w:rsidR="00D9405A" w:rsidRDefault="00C6161C" w:rsidP="00D9405A">
      <w:pPr>
        <w:pStyle w:val="Paragraphedeliste"/>
        <w:numPr>
          <w:ilvl w:val="0"/>
          <w:numId w:val="5"/>
        </w:numPr>
        <w:spacing w:after="0"/>
        <w:rPr>
          <w:rFonts w:ascii="Arial" w:hAnsi="Arial" w:cs="Arial"/>
          <w:sz w:val="24"/>
          <w:szCs w:val="24"/>
          <w:lang w:val="fr-FR"/>
        </w:rPr>
      </w:pPr>
      <w:r w:rsidRPr="00C6161C">
        <w:rPr>
          <w:rFonts w:ascii="Arial" w:hAnsi="Arial" w:cs="Arial"/>
          <w:sz w:val="24"/>
          <w:szCs w:val="24"/>
          <w:lang w:val="fr-FR"/>
        </w:rPr>
        <w:t>On ne doit pas partager ses antibiotiques : chaque prescription est personnelle et spécifique pour une personne et une infection ;</w:t>
      </w:r>
    </w:p>
    <w:p w14:paraId="703D8E73" w14:textId="77777777" w:rsidR="00D9405A" w:rsidRDefault="00D9405A" w:rsidP="00D9405A">
      <w:pPr>
        <w:pStyle w:val="Paragraphedeliste"/>
        <w:spacing w:after="0"/>
        <w:rPr>
          <w:rFonts w:ascii="Arial" w:hAnsi="Arial" w:cs="Arial"/>
          <w:sz w:val="24"/>
          <w:szCs w:val="24"/>
          <w:lang w:val="fr-FR"/>
        </w:rPr>
      </w:pPr>
    </w:p>
    <w:p w14:paraId="5C07CB44" w14:textId="68E1D82B" w:rsidR="00870200" w:rsidRPr="00D9405A" w:rsidRDefault="00C6161C" w:rsidP="00D9405A">
      <w:pPr>
        <w:pStyle w:val="Paragraphedeliste"/>
        <w:numPr>
          <w:ilvl w:val="0"/>
          <w:numId w:val="5"/>
        </w:numPr>
        <w:spacing w:after="0"/>
        <w:rPr>
          <w:rFonts w:ascii="Arial" w:hAnsi="Arial" w:cs="Arial"/>
          <w:sz w:val="24"/>
          <w:szCs w:val="24"/>
          <w:lang w:val="fr-FR"/>
        </w:rPr>
      </w:pPr>
      <w:r w:rsidRPr="00D9405A">
        <w:rPr>
          <w:rFonts w:ascii="Arial" w:hAnsi="Arial" w:cs="Arial"/>
          <w:sz w:val="24"/>
          <w:szCs w:val="24"/>
          <w:lang w:val="fr-FR"/>
        </w:rPr>
        <w:t>On doit toujours prendre les antibiotiques conformément à la prescription du médecin, parce que leur utilisation excessive peut les rendre moins efficaces contre les bactéries, et la prochaine fois qu’on a une infection, il est possible qu’ils ne marchent pas.</w:t>
      </w:r>
      <w:r w:rsidRPr="00C37460">
        <w:rPr>
          <w:noProof/>
          <w:lang w:val="fr-FR" w:eastAsia="fr-FR"/>
        </w:rPr>
        <mc:AlternateContent>
          <mc:Choice Requires="wps">
            <w:drawing>
              <wp:anchor distT="0" distB="0" distL="114300" distR="114300" simplePos="0" relativeHeight="251675648" behindDoc="0" locked="0" layoutInCell="1" allowOverlap="1" wp14:anchorId="42EAA0D7" wp14:editId="3E29286E">
                <wp:simplePos x="0" y="0"/>
                <wp:positionH relativeFrom="column">
                  <wp:posOffset>-44450</wp:posOffset>
                </wp:positionH>
                <wp:positionV relativeFrom="paragraph">
                  <wp:posOffset>2680121</wp:posOffset>
                </wp:positionV>
                <wp:extent cx="419100" cy="1403985"/>
                <wp:effectExtent l="0" t="0" r="0" b="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noFill/>
                        <a:ln w="9525">
                          <a:noFill/>
                          <a:miter lim="800000"/>
                          <a:headEnd/>
                          <a:tailEnd/>
                        </a:ln>
                      </wps:spPr>
                      <wps:txbx>
                        <w:txbxContent>
                          <w:p w14:paraId="47BE5340" w14:textId="77777777" w:rsidR="00C6161C" w:rsidRPr="00F139CC" w:rsidRDefault="00C6161C" w:rsidP="00C6161C">
                            <w:pPr>
                              <w:jc w:val="center"/>
                              <w:rPr>
                                <w:color w:val="FFFFFF" w:themeColor="background1"/>
                              </w:rPr>
                            </w:pPr>
                            <w:r w:rsidRPr="00F139CC">
                              <w:rPr>
                                <w:color w:val="FFFFFF" w:themeColor="background1"/>
                              </w:rPr>
                              <w:t>4</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pt;margin-top:211.05pt;width:3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" filled="f" stroked="f">
                <v:textbox style="mso-fit-shape-to-text:t">
                  <w:txbxContent>
                    <w:p w14:paraId="47BE5340" w14:textId="77777777" w:rsidR="00C6161C" w:rsidRPr="00F139CC" w:rsidRDefault="00C6161C" w:rsidP="00C6161C">
                      <w:pPr>
                        <w:jc w:val="center"/>
                        <w:rPr>
                          <w:color w:val="FFFFFF" w:themeColor="background1"/>
                        </w:rPr>
                      </w:pPr>
                      <w:r w:rsidRPr="00F139CC">
                        <w:rPr>
                          <w:color w:val="FFFFFF" w:themeColor="background1"/>
                        </w:rPr>
                        <w:t>4</w:t>
                      </w:r>
                    </w:p>
                  </w:txbxContent>
                </v:textbox>
              </v:shape>
            </w:pict>
          </mc:Fallback>
        </mc:AlternateContent>
      </w:r>
      <w:r w:rsidR="00FE5B79" w:rsidRPr="00C37460">
        <w:rPr>
          <w:noProof/>
          <w:lang w:val="fr-FR" w:eastAsia="fr-FR"/>
        </w:rPr>
        <mc:AlternateContent>
          <mc:Choice Requires="wps">
            <w:drawing>
              <wp:anchor distT="0" distB="0" distL="114300" distR="114300" simplePos="0" relativeHeight="251667456" behindDoc="0" locked="0" layoutInCell="1" allowOverlap="1" wp14:anchorId="7E81101A" wp14:editId="3853A072">
                <wp:simplePos x="0" y="0"/>
                <wp:positionH relativeFrom="column">
                  <wp:posOffset>-41910</wp:posOffset>
                </wp:positionH>
                <wp:positionV relativeFrom="paragraph">
                  <wp:posOffset>529039</wp:posOffset>
                </wp:positionV>
                <wp:extent cx="419100" cy="1403985"/>
                <wp:effectExtent l="0" t="0" r="0" b="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noFill/>
                        <a:ln w="9525">
                          <a:noFill/>
                          <a:miter lim="800000"/>
                          <a:headEnd/>
                          <a:tailEnd/>
                        </a:ln>
                      </wps:spPr>
                      <wps:txbx>
                        <w:txbxContent>
                          <w:p w14:paraId="4F8F2643" w14:textId="77777777" w:rsidR="00FE5B79" w:rsidRPr="00F139CC" w:rsidRDefault="00FE5B79" w:rsidP="00FE5B79">
                            <w:pPr>
                              <w:jc w:val="center"/>
                              <w:rPr>
                                <w:color w:val="FFFFFF" w:themeColor="background1"/>
                              </w:rPr>
                            </w:pPr>
                            <w:r w:rsidRPr="00F139CC">
                              <w:rPr>
                                <w:color w:val="FFFFFF" w:themeColor="background1"/>
                              </w:rPr>
                              <w:t>2</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pt;margin-top:41.65pt;width:3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" filled="f" stroked="f">
                <v:textbox style="mso-fit-shape-to-text:t">
                  <w:txbxContent>
                    <w:p w14:paraId="4F8F2643" w14:textId="77777777" w:rsidR="00FE5B79" w:rsidRPr="00F139CC" w:rsidRDefault="00FE5B79" w:rsidP="00FE5B79">
                      <w:pPr>
                        <w:jc w:val="center"/>
                        <w:rPr>
                          <w:color w:val="FFFFFF" w:themeColor="background1"/>
                        </w:rPr>
                      </w:pPr>
                      <w:r w:rsidRPr="00F139CC">
                        <w:rPr>
                          <w:color w:val="FFFFFF" w:themeColor="background1"/>
                        </w:rPr>
                        <w:t>2</w:t>
                      </w:r>
                    </w:p>
                  </w:txbxContent>
                </v:textbox>
              </v:shape>
            </w:pict>
          </mc:Fallback>
        </mc:AlternateContent>
      </w:r>
    </w:p>
    <w:sectPr w:rsidR="00870200" w:rsidRPr="00D9405A" w:rsidSect="005E0D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C00"/>
    <w:multiLevelType w:val="hybridMultilevel"/>
    <w:tmpl w:val="C8CA60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24DA0A5D"/>
    <w:multiLevelType w:val="hybridMultilevel"/>
    <w:tmpl w:val="CCE03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6A1D13"/>
    <w:multiLevelType w:val="hybridMultilevel"/>
    <w:tmpl w:val="35CA0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FE2EEE"/>
    <w:multiLevelType w:val="hybridMultilevel"/>
    <w:tmpl w:val="3F7E2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C6"/>
    <w:rsid w:val="00026453"/>
    <w:rsid w:val="002370E1"/>
    <w:rsid w:val="00362CCB"/>
    <w:rsid w:val="003F6F1F"/>
    <w:rsid w:val="004660BE"/>
    <w:rsid w:val="004910CC"/>
    <w:rsid w:val="005034B8"/>
    <w:rsid w:val="005E0D20"/>
    <w:rsid w:val="00687FC6"/>
    <w:rsid w:val="007078F1"/>
    <w:rsid w:val="00722B96"/>
    <w:rsid w:val="00870200"/>
    <w:rsid w:val="008E42BA"/>
    <w:rsid w:val="00A35B3B"/>
    <w:rsid w:val="00C0193C"/>
    <w:rsid w:val="00C5148D"/>
    <w:rsid w:val="00C6161C"/>
    <w:rsid w:val="00C92608"/>
    <w:rsid w:val="00D9405A"/>
    <w:rsid w:val="00FE5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 w:type="paragraph" w:styleId="Paragraphedeliste">
    <w:name w:val="List Paragraph"/>
    <w:basedOn w:val="Normal"/>
    <w:uiPriority w:val="34"/>
    <w:qFormat/>
    <w:rsid w:val="00FE5B79"/>
    <w:pPr>
      <w:spacing w:after="200" w:line="276" w:lineRule="auto"/>
      <w:ind w:left="720"/>
      <w:contextualSpacing/>
    </w:pPr>
    <w:rPr>
      <w:sz w:val="22"/>
      <w:szCs w:val="22"/>
      <w:lang w:val="en-GB"/>
    </w:rPr>
  </w:style>
  <w:style w:type="character" w:styleId="Marquedecommentaire">
    <w:name w:val="annotation reference"/>
    <w:basedOn w:val="Policepardfaut"/>
    <w:uiPriority w:val="99"/>
    <w:semiHidden/>
    <w:unhideWhenUsed/>
    <w:rsid w:val="00FE5B79"/>
    <w:rPr>
      <w:sz w:val="16"/>
      <w:szCs w:val="16"/>
    </w:rPr>
  </w:style>
  <w:style w:type="paragraph" w:styleId="Commentaire">
    <w:name w:val="annotation text"/>
    <w:basedOn w:val="Normal"/>
    <w:link w:val="CommentaireCar"/>
    <w:uiPriority w:val="99"/>
    <w:semiHidden/>
    <w:unhideWhenUsed/>
    <w:rsid w:val="00FE5B79"/>
    <w:rPr>
      <w:sz w:val="20"/>
      <w:szCs w:val="20"/>
    </w:rPr>
  </w:style>
  <w:style w:type="character" w:customStyle="1" w:styleId="CommentaireCar">
    <w:name w:val="Commentaire Car"/>
    <w:basedOn w:val="Policepardfaut"/>
    <w:link w:val="Commentaire"/>
    <w:uiPriority w:val="99"/>
    <w:semiHidden/>
    <w:rsid w:val="00FE5B79"/>
    <w:rPr>
      <w:sz w:val="20"/>
      <w:szCs w:val="20"/>
    </w:rPr>
  </w:style>
  <w:style w:type="paragraph" w:styleId="Objetducommentaire">
    <w:name w:val="annotation subject"/>
    <w:basedOn w:val="Commentaire"/>
    <w:next w:val="Commentaire"/>
    <w:link w:val="ObjetducommentaireCar"/>
    <w:uiPriority w:val="99"/>
    <w:semiHidden/>
    <w:unhideWhenUsed/>
    <w:rsid w:val="00FE5B79"/>
    <w:rPr>
      <w:b/>
      <w:bCs/>
    </w:rPr>
  </w:style>
  <w:style w:type="character" w:customStyle="1" w:styleId="ObjetducommentaireCar">
    <w:name w:val="Objet du commentaire Car"/>
    <w:basedOn w:val="CommentaireCar"/>
    <w:link w:val="Objetducommentaire"/>
    <w:uiPriority w:val="99"/>
    <w:semiHidden/>
    <w:rsid w:val="00FE5B79"/>
    <w:rPr>
      <w:b/>
      <w:bCs/>
      <w:sz w:val="20"/>
      <w:szCs w:val="20"/>
    </w:rPr>
  </w:style>
  <w:style w:type="paragraph" w:styleId="NormalWeb">
    <w:name w:val="Normal (Web)"/>
    <w:basedOn w:val="Normal"/>
    <w:uiPriority w:val="99"/>
    <w:rsid w:val="00FE5B79"/>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5034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 w:type="paragraph" w:styleId="Paragraphedeliste">
    <w:name w:val="List Paragraph"/>
    <w:basedOn w:val="Normal"/>
    <w:uiPriority w:val="34"/>
    <w:qFormat/>
    <w:rsid w:val="00FE5B79"/>
    <w:pPr>
      <w:spacing w:after="200" w:line="276" w:lineRule="auto"/>
      <w:ind w:left="720"/>
      <w:contextualSpacing/>
    </w:pPr>
    <w:rPr>
      <w:sz w:val="22"/>
      <w:szCs w:val="22"/>
      <w:lang w:val="en-GB"/>
    </w:rPr>
  </w:style>
  <w:style w:type="character" w:styleId="Marquedecommentaire">
    <w:name w:val="annotation reference"/>
    <w:basedOn w:val="Policepardfaut"/>
    <w:uiPriority w:val="99"/>
    <w:semiHidden/>
    <w:unhideWhenUsed/>
    <w:rsid w:val="00FE5B79"/>
    <w:rPr>
      <w:sz w:val="16"/>
      <w:szCs w:val="16"/>
    </w:rPr>
  </w:style>
  <w:style w:type="paragraph" w:styleId="Commentaire">
    <w:name w:val="annotation text"/>
    <w:basedOn w:val="Normal"/>
    <w:link w:val="CommentaireCar"/>
    <w:uiPriority w:val="99"/>
    <w:semiHidden/>
    <w:unhideWhenUsed/>
    <w:rsid w:val="00FE5B79"/>
    <w:rPr>
      <w:sz w:val="20"/>
      <w:szCs w:val="20"/>
    </w:rPr>
  </w:style>
  <w:style w:type="character" w:customStyle="1" w:styleId="CommentaireCar">
    <w:name w:val="Commentaire Car"/>
    <w:basedOn w:val="Policepardfaut"/>
    <w:link w:val="Commentaire"/>
    <w:uiPriority w:val="99"/>
    <w:semiHidden/>
    <w:rsid w:val="00FE5B79"/>
    <w:rPr>
      <w:sz w:val="20"/>
      <w:szCs w:val="20"/>
    </w:rPr>
  </w:style>
  <w:style w:type="paragraph" w:styleId="Objetducommentaire">
    <w:name w:val="annotation subject"/>
    <w:basedOn w:val="Commentaire"/>
    <w:next w:val="Commentaire"/>
    <w:link w:val="ObjetducommentaireCar"/>
    <w:uiPriority w:val="99"/>
    <w:semiHidden/>
    <w:unhideWhenUsed/>
    <w:rsid w:val="00FE5B79"/>
    <w:rPr>
      <w:b/>
      <w:bCs/>
    </w:rPr>
  </w:style>
  <w:style w:type="character" w:customStyle="1" w:styleId="ObjetducommentaireCar">
    <w:name w:val="Objet du commentaire Car"/>
    <w:basedOn w:val="CommentaireCar"/>
    <w:link w:val="Objetducommentaire"/>
    <w:uiPriority w:val="99"/>
    <w:semiHidden/>
    <w:rsid w:val="00FE5B79"/>
    <w:rPr>
      <w:b/>
      <w:bCs/>
      <w:sz w:val="20"/>
      <w:szCs w:val="20"/>
    </w:rPr>
  </w:style>
  <w:style w:type="paragraph" w:styleId="NormalWeb">
    <w:name w:val="Normal (Web)"/>
    <w:basedOn w:val="Normal"/>
    <w:uiPriority w:val="99"/>
    <w:rsid w:val="00FE5B79"/>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503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e-bug.eu/fr-fr#Fr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1598</Words>
  <Characters>8789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TOUBOUL PIA CHU Nice</cp:lastModifiedBy>
  <cp:revision>4</cp:revision>
  <dcterms:created xsi:type="dcterms:W3CDTF">2022-10-26T13:22:00Z</dcterms:created>
  <dcterms:modified xsi:type="dcterms:W3CDTF">2023-03-10T11:36:00Z</dcterms:modified>
</cp:coreProperties>
</file>