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E8EE" w14:textId="77777777" w:rsidR="00DD74E9" w:rsidRPr="00DD74E9" w:rsidRDefault="00DD74E9" w:rsidP="00DD74E9">
      <w:pPr>
        <w:pStyle w:val="Heading1"/>
      </w:pPr>
      <w:bookmarkStart w:id="0" w:name="_Hlk25591067"/>
      <w:proofErr w:type="spellStart"/>
      <w:r w:rsidRPr="00DD74E9">
        <w:t>Élelmiszerbiztonság</w:t>
      </w:r>
      <w:proofErr w:type="spellEnd"/>
      <w:r w:rsidRPr="00DD74E9">
        <w:t xml:space="preserve"> </w:t>
      </w:r>
      <w:proofErr w:type="spellStart"/>
      <w:r w:rsidRPr="00DD74E9">
        <w:t>és</w:t>
      </w:r>
      <w:proofErr w:type="spellEnd"/>
      <w:r w:rsidRPr="00DD74E9">
        <w:t xml:space="preserve"> - </w:t>
      </w:r>
      <w:proofErr w:type="spellStart"/>
      <w:r w:rsidRPr="00DD74E9">
        <w:t>higiénia</w:t>
      </w:r>
      <w:proofErr w:type="spellEnd"/>
    </w:p>
    <w:p w14:paraId="6BA7C867" w14:textId="77777777" w:rsidR="00DD74E9" w:rsidRPr="00C46C19" w:rsidRDefault="00DD74E9" w:rsidP="00DD74E9">
      <w:pPr>
        <w:pStyle w:val="Heading2"/>
        <w:rPr>
          <w:sz w:val="18"/>
        </w:rPr>
      </w:pPr>
      <w:r w:rsidRPr="00C46C19">
        <w:t>Élelmiszerbiztonság VS élelmiszerminőség</w:t>
      </w:r>
    </w:p>
    <w:p w14:paraId="1EBFFE5F" w14:textId="77777777" w:rsidR="00DD74E9" w:rsidRPr="00C46C19" w:rsidRDefault="00DD74E9" w:rsidP="00DD74E9">
      <w:pPr>
        <w:rPr>
          <w:sz w:val="2"/>
          <w:lang w:val="hu-HU"/>
        </w:rPr>
      </w:pPr>
    </w:p>
    <w:p w14:paraId="468E4C2B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 fogyaszthatósági idő?</w:t>
      </w:r>
    </w:p>
    <w:p w14:paraId="6E4B7F22" w14:textId="77777777" w:rsidR="00694A3E" w:rsidRPr="005A0F45" w:rsidRDefault="00694A3E" w:rsidP="00694A3E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  <w:r w:rsidRPr="005A0F45">
        <w:rPr>
          <w:rFonts w:ascii="Arial" w:hAnsi="Arial" w:cs="Arial"/>
          <w:sz w:val="24"/>
          <w:szCs w:val="24"/>
          <w:lang w:val="hu-HU"/>
        </w:rPr>
        <w:t>A fogyaszthatósági idő lejárta előtt a gyorsan romló élelmiszerek még biztonsággal fogyaszthatók. E dátumot követően a termék fogyasztása kockázattal járhat az elszaporodott mikrobák miatt. A fogyaszthatósági idő az élelmiszerbiztonságra vonatkozik. Ezt az egészség védelme érdekében mindig tartsuk be.</w:t>
      </w:r>
    </w:p>
    <w:p w14:paraId="43DD189C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405EB8C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Milyen élelmiszerek rendelkeznek fogyaszthatósági idővel?</w:t>
      </w:r>
    </w:p>
    <w:p w14:paraId="0D0B0C42" w14:textId="77777777" w:rsidR="00694A3E" w:rsidRPr="005A0F45" w:rsidRDefault="00694A3E" w:rsidP="00694A3E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  <w:r w:rsidRPr="005A0F45">
        <w:rPr>
          <w:rFonts w:ascii="Arial" w:hAnsi="Arial" w:cs="Arial"/>
          <w:sz w:val="24"/>
          <w:szCs w:val="24"/>
          <w:lang w:val="hu-HU"/>
        </w:rPr>
        <w:t>Általában a nyers húsfélék, halak, a hűtve tárolt vagy fogyasztásra kész ételek, szeletelt zöldségek, saláták rendelkeznek fogyaszthatósági idővel.</w:t>
      </w:r>
    </w:p>
    <w:p w14:paraId="4F33C354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FD95DFC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 minőségmegőrzési idő?</w:t>
      </w:r>
    </w:p>
    <w:p w14:paraId="704EF2B0" w14:textId="77777777" w:rsidR="00694A3E" w:rsidRPr="005A0F45" w:rsidRDefault="00694A3E" w:rsidP="00694A3E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  <w:r w:rsidRPr="005A0F45">
        <w:rPr>
          <w:rFonts w:ascii="Arial" w:hAnsi="Arial" w:cs="Arial"/>
          <w:sz w:val="24"/>
          <w:szCs w:val="24"/>
          <w:lang w:val="hu-HU"/>
        </w:rPr>
        <w:t xml:space="preserve">Az az időpont, amíg az élelmiszer nem veszít a minőségéből. Ezek az élelmiszerek általában a lejárati időt követően is fogyaszthatók, ha a csomagolásuk bontatlan, és a gyártó által megadott körülmények között tároltuk őket. A minőségmegőrzési idő elsősorban az élelmiszerminőségre vonatkozik, nem az élelmiszerbiztonságra. </w:t>
      </w:r>
    </w:p>
    <w:p w14:paraId="0AC69EC8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0C61BA7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Milyen élelmiszerek rendelkeznek minőségmegőrzési idővel?</w:t>
      </w:r>
    </w:p>
    <w:p w14:paraId="4DB9A01B" w14:textId="77777777" w:rsidR="00694A3E" w:rsidRPr="005A0F45" w:rsidRDefault="00694A3E" w:rsidP="00694A3E">
      <w:pPr>
        <w:ind w:left="720"/>
        <w:jc w:val="both"/>
        <w:rPr>
          <w:rFonts w:ascii="Arial" w:hAnsi="Arial" w:cs="Arial"/>
          <w:sz w:val="24"/>
          <w:szCs w:val="24"/>
          <w:lang w:val="hu-HU"/>
        </w:rPr>
      </w:pPr>
      <w:r w:rsidRPr="005A0F45">
        <w:rPr>
          <w:rFonts w:ascii="Arial" w:hAnsi="Arial" w:cs="Arial"/>
          <w:sz w:val="24"/>
          <w:szCs w:val="24"/>
          <w:lang w:val="hu-HU"/>
        </w:rPr>
        <w:t>Általában a hosszabb ideig eltartható, tartós élelmiszereken (például konzervek, száraztészta, rizs, fagyasztott élelmiszerek) szerepel minőségmegőrzési idő.</w:t>
      </w:r>
    </w:p>
    <w:p w14:paraId="44176E88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51F830DF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az élelmiszerbiztonság? Melyik lejárati idő vonatkozik az élelmiszerbiztonságra?</w:t>
      </w:r>
    </w:p>
    <w:p w14:paraId="48C0C89E" w14:textId="77777777" w:rsidR="00694A3E" w:rsidRPr="005A0F45" w:rsidRDefault="00694A3E" w:rsidP="00694A3E">
      <w:pPr>
        <w:ind w:left="720"/>
        <w:jc w:val="both"/>
        <w:rPr>
          <w:rFonts w:ascii="Arial" w:hAnsi="Arial" w:cs="Arial"/>
          <w:bCs/>
          <w:sz w:val="24"/>
          <w:szCs w:val="24"/>
          <w:lang w:val="hu-HU"/>
        </w:rPr>
      </w:pPr>
      <w:r w:rsidRPr="005A0F45">
        <w:rPr>
          <w:rFonts w:ascii="Arial" w:hAnsi="Arial" w:cs="Arial"/>
          <w:bCs/>
          <w:sz w:val="24"/>
          <w:szCs w:val="24"/>
          <w:lang w:val="hu-HU"/>
        </w:rPr>
        <w:t>Az élelmiszerbiztonság magában foglalja az élelmiszerek káros baktériumokkal való szennyeződésének megakadályozását és az élelmiszer-eredetű megbetegedések megelőzését. Az élelmiszerbiztonsághoz a fogyaszthatósági idő kapcsolódik. Az élelmiszer gyártója garantálja, hogy a fogyaszthatósági idő eltelte előtt fogyasztott terméke semmilyen egészségkárosodást nem okoz a fogyasztónak.</w:t>
      </w:r>
    </w:p>
    <w:p w14:paraId="376646B4" w14:textId="2B80D7DE" w:rsidR="00DD74E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8E624F6" w14:textId="0024A586" w:rsidR="00694A3E" w:rsidRDefault="00694A3E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8EEA2FB" w14:textId="77777777" w:rsidR="00694A3E" w:rsidRPr="00C46C19" w:rsidRDefault="00694A3E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69B327D4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lastRenderedPageBreak/>
        <w:t>Mit jelent az élelmiszerminőség? Melyik lejárati idő vonatkozik az élelmiszerminőségre?</w:t>
      </w:r>
    </w:p>
    <w:p w14:paraId="15EF2B7D" w14:textId="77777777" w:rsidR="00694A3E" w:rsidRPr="005A0F45" w:rsidRDefault="00694A3E" w:rsidP="00694A3E">
      <w:pPr>
        <w:ind w:left="720"/>
        <w:jc w:val="both"/>
        <w:rPr>
          <w:rFonts w:ascii="Arial" w:hAnsi="Arial" w:cs="Arial"/>
          <w:bCs/>
          <w:sz w:val="24"/>
          <w:szCs w:val="24"/>
          <w:lang w:val="hu-HU"/>
        </w:rPr>
      </w:pPr>
      <w:r w:rsidRPr="005A0F45">
        <w:rPr>
          <w:rFonts w:ascii="Arial" w:hAnsi="Arial" w:cs="Arial"/>
          <w:bCs/>
          <w:sz w:val="24"/>
          <w:szCs w:val="24"/>
          <w:lang w:val="hu-HU"/>
        </w:rPr>
        <w:t>Az élelmiszerminőség az élelmiszer azon tulajdonságainak összessége, amelyek a terméket a fogyasztó számára kívánatossá teszik. Ide tartoznak például az érzékszervi tulajdonságok, az íz, illat, megjelenés és az állomány. Az élelmiszerminőséghez a minőségmegőrzési idő kapcsolódik.</w:t>
      </w:r>
    </w:p>
    <w:bookmarkEnd w:id="0"/>
    <w:sectPr w:rsidR="00694A3E" w:rsidRPr="005A0F45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21F7A"/>
    <w:multiLevelType w:val="hybridMultilevel"/>
    <w:tmpl w:val="468CDF46"/>
    <w:lvl w:ilvl="0" w:tplc="C62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47D18"/>
    <w:rsid w:val="00060914"/>
    <w:rsid w:val="000610A5"/>
    <w:rsid w:val="000611D0"/>
    <w:rsid w:val="00065287"/>
    <w:rsid w:val="00087666"/>
    <w:rsid w:val="000A1FC3"/>
    <w:rsid w:val="000D45A0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A3E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53D0"/>
    <w:rsid w:val="00E457F8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2022-08-23T09:15:00Z</dcterms:created>
  <dcterms:modified xsi:type="dcterms:W3CDTF">2022-08-23T09:15:00Z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