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3519" w14:textId="77777777" w:rsidR="00662883" w:rsidRPr="00662883" w:rsidRDefault="00662883" w:rsidP="00662883">
      <w:pPr>
        <w:spacing w:after="0" w:line="240" w:lineRule="auto"/>
        <w:jc w:val="center"/>
        <w:outlineLvl w:val="0"/>
        <w:rPr>
          <w:rFonts w:ascii="Arial" w:eastAsia="Calibri" w:hAnsi="Arial" w:cs="Arial"/>
          <w:b/>
          <w:sz w:val="44"/>
          <w:szCs w:val="44"/>
        </w:rPr>
      </w:pPr>
      <w:r w:rsidRPr="00662883">
        <w:rPr>
          <w:rFonts w:ascii="Arial" w:eastAsia="Calibri" w:hAnsi="Arial" w:cs="Arial"/>
          <w:b/>
          <w:sz w:val="44"/>
          <w:szCs w:val="44"/>
        </w:rPr>
        <w:t>Vaccination HPV</w:t>
      </w:r>
    </w:p>
    <w:p w14:paraId="6590B9C6" w14:textId="4A5FF52E" w:rsidR="00662883" w:rsidRPr="00662883" w:rsidRDefault="00662883" w:rsidP="00662883">
      <w:pPr>
        <w:spacing w:after="0" w:line="240" w:lineRule="auto"/>
        <w:jc w:val="center"/>
        <w:outlineLvl w:val="0"/>
        <w:rPr>
          <w:rFonts w:ascii="Arial" w:eastAsia="Calibri" w:hAnsi="Arial" w:cs="Arial"/>
          <w:b/>
          <w:sz w:val="36"/>
          <w:szCs w:val="36"/>
        </w:rPr>
      </w:pPr>
      <w:r w:rsidRPr="00662883">
        <w:rPr>
          <w:rFonts w:ascii="Arial" w:eastAsia="Calibri" w:hAnsi="Arial" w:cs="Arial"/>
          <w:b/>
          <w:noProof/>
          <w:sz w:val="36"/>
          <w:szCs w:val="36"/>
          <w:lang w:eastAsia="fr-FR"/>
        </w:rPr>
        <w:drawing>
          <wp:anchor distT="0" distB="0" distL="114300" distR="114300" simplePos="0" relativeHeight="251660288" behindDoc="0" locked="0" layoutInCell="1" allowOverlap="1" wp14:anchorId="2378638C" wp14:editId="5C8FB48B">
            <wp:simplePos x="0" y="0"/>
            <wp:positionH relativeFrom="margin">
              <wp:posOffset>6255799</wp:posOffset>
            </wp:positionH>
            <wp:positionV relativeFrom="paragraph">
              <wp:posOffset>939855</wp:posOffset>
            </wp:positionV>
            <wp:extent cx="774000" cy="691200"/>
            <wp:effectExtent l="0" t="0" r="7620" b="0"/>
            <wp:wrapNone/>
            <wp:docPr id="358432917"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883">
        <w:rPr>
          <w:rFonts w:ascii="Arial" w:eastAsia="Calibri" w:hAnsi="Arial" w:cs="Arial"/>
          <w:b/>
          <w:sz w:val="36"/>
          <w:szCs w:val="36"/>
        </w:rPr>
        <w:t xml:space="preserve">Qu’est-ce qui peut fragiliser ou faire réussir </w:t>
      </w:r>
      <w:r w:rsidRPr="00662883">
        <w:rPr>
          <w:rFonts w:ascii="Arial" w:eastAsia="Calibri" w:hAnsi="Arial" w:cs="Arial"/>
          <w:b/>
          <w:sz w:val="36"/>
          <w:szCs w:val="36"/>
        </w:rPr>
        <w:br/>
        <w:t>une campagne vaccinale ?</w:t>
      </w:r>
      <w:r w:rsidRPr="00662883">
        <w:rPr>
          <w:rFonts w:ascii="Arial" w:eastAsia="Calibri" w:hAnsi="Arial" w:cs="Arial"/>
          <w:b/>
          <w:sz w:val="36"/>
          <w:szCs w:val="36"/>
        </w:rPr>
        <w:br/>
        <w:t xml:space="preserve"> Guide enseignant </w:t>
      </w:r>
    </w:p>
    <w:p w14:paraId="7C33DBE2" w14:textId="77777777" w:rsidR="00662883" w:rsidRPr="00662883" w:rsidRDefault="00662883" w:rsidP="00662883">
      <w:pPr>
        <w:spacing w:after="200" w:line="276" w:lineRule="auto"/>
        <w:rPr>
          <w:rFonts w:ascii="Arial" w:eastAsia="Calibri" w:hAnsi="Arial" w:cs="Arial"/>
          <w:sz w:val="24"/>
        </w:rPr>
      </w:pPr>
      <w:r w:rsidRPr="00662883">
        <w:rPr>
          <w:rFonts w:ascii="Arial" w:eastAsia="Calibri" w:hAnsi="Arial" w:cs="Times New Roman"/>
          <w:noProof/>
          <w:sz w:val="24"/>
          <w:lang w:eastAsia="fr-FR"/>
        </w:rPr>
        <mc:AlternateContent>
          <mc:Choice Requires="wps">
            <w:drawing>
              <wp:anchor distT="0" distB="0" distL="114300" distR="114300" simplePos="0" relativeHeight="251659264" behindDoc="1" locked="0" layoutInCell="1" allowOverlap="1" wp14:anchorId="100E2BAA" wp14:editId="0AADD335">
                <wp:simplePos x="0" y="0"/>
                <wp:positionH relativeFrom="margin">
                  <wp:posOffset>-90363</wp:posOffset>
                </wp:positionH>
                <wp:positionV relativeFrom="paragraph">
                  <wp:posOffset>274486</wp:posOffset>
                </wp:positionV>
                <wp:extent cx="7038975" cy="7886700"/>
                <wp:effectExtent l="0" t="0" r="22225" b="3810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8867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36B0E" id="Rectangle 2" o:spid="_x0000_s1026" alt="&quot;&quot;" style="position:absolute;margin-left:-7.1pt;margin-top:21.6pt;width:554.25pt;height:6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" filled="f" strokecolor="#1f396c" strokeweight="2.25pt">
                <v:path arrowok="t"/>
                <w10:wrap anchorx="margin"/>
              </v:rect>
            </w:pict>
          </mc:Fallback>
        </mc:AlternateContent>
      </w:r>
    </w:p>
    <w:p w14:paraId="6C877013" w14:textId="77777777" w:rsidR="00662883" w:rsidRPr="00662883" w:rsidRDefault="00662883" w:rsidP="00662883">
      <w:pPr>
        <w:spacing w:after="200" w:line="276" w:lineRule="auto"/>
        <w:rPr>
          <w:rFonts w:ascii="Arial" w:eastAsia="Calibri" w:hAnsi="Arial" w:cs="Arial"/>
          <w:sz w:val="24"/>
        </w:rPr>
      </w:pPr>
    </w:p>
    <w:p w14:paraId="22E3763A"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Dans cette activité basée sur la technique d’animation « scénario catastrophe » les élèves devront imaginer ce qui pourrait faire échouer une campagne de vaccination </w:t>
      </w:r>
      <w:r w:rsidRPr="00662883">
        <w:rPr>
          <w:rFonts w:ascii="Arial" w:eastAsia="Calibri" w:hAnsi="Arial" w:cs="Times New Roman"/>
          <w:sz w:val="24"/>
        </w:rPr>
        <w:br/>
        <w:t>En envisageant l’échec d’une campagne cela permet de :</w:t>
      </w:r>
    </w:p>
    <w:p w14:paraId="0B3B4326" w14:textId="77777777" w:rsidR="00662883" w:rsidRPr="00662883" w:rsidRDefault="00662883" w:rsidP="00662883">
      <w:pPr>
        <w:numPr>
          <w:ilvl w:val="0"/>
          <w:numId w:val="2"/>
        </w:numPr>
        <w:spacing w:after="200" w:line="276" w:lineRule="auto"/>
        <w:contextualSpacing/>
        <w:rPr>
          <w:rFonts w:ascii="Arial" w:eastAsia="Calibri" w:hAnsi="Arial" w:cs="Times New Roman"/>
          <w:sz w:val="24"/>
        </w:rPr>
      </w:pPr>
      <w:r w:rsidRPr="00662883">
        <w:rPr>
          <w:rFonts w:ascii="Arial" w:eastAsia="Calibri" w:hAnsi="Arial" w:cs="Times New Roman"/>
          <w:sz w:val="24"/>
        </w:rPr>
        <w:t>Libérer la parole : toutes les opinions y compris celles opposées à la vaccination peuvent être exprimées</w:t>
      </w:r>
    </w:p>
    <w:p w14:paraId="7B8BC57E" w14:textId="77777777" w:rsidR="00662883" w:rsidRPr="00662883" w:rsidRDefault="00662883" w:rsidP="00662883">
      <w:pPr>
        <w:numPr>
          <w:ilvl w:val="0"/>
          <w:numId w:val="2"/>
        </w:numPr>
        <w:spacing w:after="200" w:line="276" w:lineRule="auto"/>
        <w:contextualSpacing/>
        <w:rPr>
          <w:rFonts w:ascii="Arial" w:eastAsia="Calibri" w:hAnsi="Arial" w:cs="Times New Roman"/>
          <w:sz w:val="24"/>
        </w:rPr>
      </w:pPr>
      <w:r w:rsidRPr="00662883">
        <w:rPr>
          <w:rFonts w:ascii="Arial" w:eastAsia="Calibri" w:hAnsi="Arial" w:cs="Times New Roman"/>
          <w:sz w:val="24"/>
        </w:rPr>
        <w:t>Désinhiber et favoriser la participation</w:t>
      </w:r>
    </w:p>
    <w:p w14:paraId="3C2477EC" w14:textId="77777777" w:rsidR="00662883" w:rsidRPr="00662883" w:rsidRDefault="00662883" w:rsidP="00662883">
      <w:pPr>
        <w:numPr>
          <w:ilvl w:val="0"/>
          <w:numId w:val="2"/>
        </w:numPr>
        <w:spacing w:after="200" w:line="276" w:lineRule="auto"/>
        <w:contextualSpacing/>
        <w:rPr>
          <w:rFonts w:ascii="Arial" w:eastAsia="Calibri" w:hAnsi="Arial" w:cs="Times New Roman"/>
          <w:sz w:val="24"/>
        </w:rPr>
      </w:pPr>
      <w:r w:rsidRPr="00662883">
        <w:rPr>
          <w:rFonts w:ascii="Arial" w:eastAsia="Calibri" w:hAnsi="Arial" w:cs="Times New Roman"/>
          <w:sz w:val="24"/>
        </w:rPr>
        <w:t>Favoriser le débat</w:t>
      </w:r>
    </w:p>
    <w:p w14:paraId="5E196A08"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 xml:space="preserve">Cette activité permet de répertorier les connaissances et les croyances de chacun des élèves. Les informations et les notions à apporter durant les cours pourront être adaptées en fonction des réponses données par les élèves. </w:t>
      </w:r>
    </w:p>
    <w:p w14:paraId="100591D2" w14:textId="77777777" w:rsidR="00662883" w:rsidRPr="00662883" w:rsidRDefault="00662883" w:rsidP="00662883">
      <w:pPr>
        <w:keepNext/>
        <w:spacing w:before="240" w:after="60" w:line="276" w:lineRule="auto"/>
        <w:outlineLvl w:val="1"/>
        <w:rPr>
          <w:rFonts w:ascii="Arial" w:eastAsia="Times New Roman" w:hAnsi="Arial" w:cs="Times New Roman"/>
          <w:bCs/>
          <w:iCs/>
          <w:sz w:val="28"/>
          <w:szCs w:val="28"/>
        </w:rPr>
      </w:pPr>
      <w:r w:rsidRPr="00662883">
        <w:rPr>
          <w:rFonts w:ascii="Arial" w:eastAsia="Times New Roman" w:hAnsi="Arial" w:cs="Times New Roman"/>
          <w:b/>
          <w:bCs/>
          <w:iCs/>
          <w:sz w:val="28"/>
          <w:szCs w:val="28"/>
        </w:rPr>
        <w:t xml:space="preserve">Compétences psycho-sociales développées </w:t>
      </w:r>
      <w:r w:rsidRPr="00662883">
        <w:rPr>
          <w:rFonts w:ascii="Arial" w:eastAsia="Times New Roman" w:hAnsi="Arial" w:cs="Times New Roman"/>
          <w:bCs/>
          <w:iCs/>
          <w:sz w:val="28"/>
          <w:szCs w:val="28"/>
        </w:rPr>
        <w:t>(</w:t>
      </w:r>
      <w:r w:rsidRPr="00662883">
        <w:rPr>
          <w:rFonts w:ascii="Arial" w:eastAsia="Times New Roman" w:hAnsi="Arial" w:cs="Times New Roman"/>
          <w:bCs/>
          <w:iCs/>
          <w:sz w:val="24"/>
          <w:szCs w:val="24"/>
        </w:rPr>
        <w:t>Santé Publique France Février 2022</w:t>
      </w:r>
      <w:r w:rsidRPr="00662883">
        <w:rPr>
          <w:rFonts w:ascii="Arial" w:eastAsia="Times New Roman" w:hAnsi="Arial" w:cs="Times New Roman"/>
          <w:bCs/>
          <w:iCs/>
          <w:sz w:val="28"/>
          <w:szCs w:val="28"/>
        </w:rPr>
        <w:t>)</w:t>
      </w:r>
    </w:p>
    <w:p w14:paraId="40B7E1C2" w14:textId="77777777" w:rsidR="00662883" w:rsidRPr="00662883" w:rsidRDefault="00662883" w:rsidP="00662883">
      <w:pPr>
        <w:keepNext/>
        <w:keepLines/>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Compétences cognitives</w:t>
      </w:r>
    </w:p>
    <w:p w14:paraId="695C995B" w14:textId="77777777" w:rsidR="00662883" w:rsidRPr="00662883" w:rsidRDefault="00662883" w:rsidP="00662883">
      <w:pPr>
        <w:numPr>
          <w:ilvl w:val="0"/>
          <w:numId w:val="3"/>
        </w:numPr>
        <w:spacing w:after="200" w:line="276" w:lineRule="auto"/>
        <w:contextualSpacing/>
        <w:rPr>
          <w:rFonts w:ascii="Arial" w:eastAsia="Calibri" w:hAnsi="Arial" w:cs="Times New Roman"/>
          <w:sz w:val="24"/>
        </w:rPr>
      </w:pPr>
      <w:r w:rsidRPr="00662883">
        <w:rPr>
          <w:rFonts w:ascii="Arial" w:eastAsia="Calibri" w:hAnsi="Arial" w:cs="Times New Roman"/>
          <w:sz w:val="24"/>
        </w:rPr>
        <w:t>Avoir conscience de soi : savoir penser de façon critique (biais, influence)</w:t>
      </w:r>
    </w:p>
    <w:p w14:paraId="207415A5" w14:textId="77777777" w:rsidR="00662883" w:rsidRPr="00662883" w:rsidRDefault="00662883" w:rsidP="00662883">
      <w:pPr>
        <w:numPr>
          <w:ilvl w:val="0"/>
          <w:numId w:val="3"/>
        </w:numPr>
        <w:spacing w:after="200" w:line="276" w:lineRule="auto"/>
        <w:contextualSpacing/>
        <w:rPr>
          <w:rFonts w:ascii="Arial" w:eastAsia="Calibri" w:hAnsi="Arial" w:cs="Times New Roman"/>
          <w:sz w:val="24"/>
        </w:rPr>
      </w:pPr>
      <w:r w:rsidRPr="00662883">
        <w:rPr>
          <w:rFonts w:ascii="Arial" w:eastAsia="Calibri" w:hAnsi="Arial" w:cs="Times New Roman"/>
          <w:sz w:val="24"/>
        </w:rPr>
        <w:t>Prendre des décisions constructives (capacité à faire des choix responsables, capacité à résoudre les problèmes de façon créative)</w:t>
      </w:r>
    </w:p>
    <w:p w14:paraId="206F2FC3" w14:textId="77777777" w:rsidR="00662883" w:rsidRPr="00662883" w:rsidRDefault="00662883" w:rsidP="00662883">
      <w:pPr>
        <w:keepNext/>
        <w:keepLines/>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Compétences émotionnelles</w:t>
      </w:r>
    </w:p>
    <w:p w14:paraId="648816FE" w14:textId="77777777" w:rsidR="00662883" w:rsidRPr="00662883" w:rsidRDefault="00662883" w:rsidP="00662883">
      <w:pPr>
        <w:numPr>
          <w:ilvl w:val="0"/>
          <w:numId w:val="4"/>
        </w:numPr>
        <w:spacing w:after="200" w:line="276" w:lineRule="auto"/>
        <w:contextualSpacing/>
        <w:rPr>
          <w:rFonts w:ascii="Arial" w:eastAsia="Calibri" w:hAnsi="Arial" w:cs="Times New Roman"/>
          <w:sz w:val="24"/>
        </w:rPr>
      </w:pPr>
      <w:r w:rsidRPr="00662883">
        <w:rPr>
          <w:rFonts w:ascii="Arial" w:eastAsia="Calibri" w:hAnsi="Arial" w:cs="Times New Roman"/>
          <w:sz w:val="24"/>
        </w:rPr>
        <w:t>Réguler des émotions</w:t>
      </w:r>
    </w:p>
    <w:p w14:paraId="53E6EF3B" w14:textId="77777777" w:rsidR="00662883" w:rsidRPr="00662883" w:rsidRDefault="00662883" w:rsidP="00662883">
      <w:pPr>
        <w:keepNext/>
        <w:keepLines/>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Compétences sociales</w:t>
      </w:r>
    </w:p>
    <w:p w14:paraId="5D7485EB" w14:textId="77777777" w:rsidR="00662883" w:rsidRPr="00662883" w:rsidRDefault="00662883" w:rsidP="00662883">
      <w:pPr>
        <w:numPr>
          <w:ilvl w:val="0"/>
          <w:numId w:val="5"/>
        </w:numPr>
        <w:spacing w:after="200" w:line="276" w:lineRule="auto"/>
        <w:contextualSpacing/>
        <w:rPr>
          <w:rFonts w:ascii="Arial" w:eastAsia="Calibri" w:hAnsi="Arial" w:cs="Times New Roman"/>
          <w:sz w:val="24"/>
        </w:rPr>
      </w:pPr>
      <w:r w:rsidRPr="00662883">
        <w:rPr>
          <w:rFonts w:ascii="Arial" w:eastAsia="Calibri" w:hAnsi="Arial" w:cs="Times New Roman"/>
          <w:sz w:val="24"/>
        </w:rPr>
        <w:t>Capacité à communiquer de façon constructive</w:t>
      </w:r>
    </w:p>
    <w:p w14:paraId="5A428041" w14:textId="77777777" w:rsidR="00662883" w:rsidRPr="00662883" w:rsidRDefault="00662883" w:rsidP="00662883">
      <w:pPr>
        <w:numPr>
          <w:ilvl w:val="0"/>
          <w:numId w:val="5"/>
        </w:numPr>
        <w:spacing w:after="200" w:line="276" w:lineRule="auto"/>
        <w:contextualSpacing/>
        <w:rPr>
          <w:rFonts w:ascii="Arial" w:eastAsia="Calibri" w:hAnsi="Arial" w:cs="Times New Roman"/>
          <w:sz w:val="24"/>
        </w:rPr>
      </w:pPr>
      <w:r w:rsidRPr="00662883">
        <w:rPr>
          <w:rFonts w:ascii="Arial" w:eastAsia="Calibri" w:hAnsi="Arial" w:cs="Times New Roman"/>
          <w:sz w:val="24"/>
        </w:rPr>
        <w:t>Capacité à développer des relations (savoir coopérer ou s’entraider)</w:t>
      </w:r>
    </w:p>
    <w:p w14:paraId="443F2F6E" w14:textId="6FF84663" w:rsidR="00662883" w:rsidRDefault="00662883" w:rsidP="00662883">
      <w:pPr>
        <w:numPr>
          <w:ilvl w:val="0"/>
          <w:numId w:val="5"/>
        </w:numPr>
        <w:spacing w:after="200" w:line="276" w:lineRule="auto"/>
        <w:contextualSpacing/>
        <w:rPr>
          <w:rFonts w:ascii="Arial" w:eastAsia="Calibri" w:hAnsi="Arial" w:cs="Times New Roman"/>
          <w:sz w:val="24"/>
        </w:rPr>
      </w:pPr>
      <w:r w:rsidRPr="00662883">
        <w:rPr>
          <w:rFonts w:ascii="Arial" w:eastAsia="Calibri" w:hAnsi="Arial" w:cs="Times New Roman"/>
          <w:sz w:val="24"/>
        </w:rPr>
        <w:t>Capacité à résoudre des difficultés</w:t>
      </w:r>
    </w:p>
    <w:p w14:paraId="22B13063" w14:textId="77777777" w:rsidR="00662883" w:rsidRPr="00662883" w:rsidRDefault="00662883" w:rsidP="00662883">
      <w:pPr>
        <w:spacing w:after="200" w:line="276" w:lineRule="auto"/>
        <w:ind w:left="720"/>
        <w:contextualSpacing/>
        <w:rPr>
          <w:rFonts w:ascii="Arial" w:eastAsia="Calibri" w:hAnsi="Arial" w:cs="Times New Roman"/>
          <w:sz w:val="24"/>
        </w:rPr>
      </w:pPr>
    </w:p>
    <w:p w14:paraId="470B656E" w14:textId="77777777" w:rsidR="00662883" w:rsidRPr="00662883" w:rsidRDefault="00662883" w:rsidP="00662883">
      <w:pPr>
        <w:keepNext/>
        <w:spacing w:before="240" w:after="60" w:line="276" w:lineRule="auto"/>
        <w:outlineLvl w:val="1"/>
        <w:rPr>
          <w:rFonts w:ascii="Arial" w:eastAsia="Times New Roman" w:hAnsi="Arial" w:cs="Times New Roman"/>
          <w:b/>
          <w:bCs/>
          <w:iCs/>
          <w:sz w:val="28"/>
          <w:szCs w:val="28"/>
        </w:rPr>
      </w:pPr>
      <w:r w:rsidRPr="00662883">
        <w:rPr>
          <w:rFonts w:ascii="Arial" w:eastAsia="Times New Roman" w:hAnsi="Arial" w:cs="Times New Roman"/>
          <w:b/>
          <w:bCs/>
          <w:iCs/>
          <w:sz w:val="28"/>
          <w:szCs w:val="28"/>
        </w:rPr>
        <w:t>Liens avec le programme d’après le BOEN n°31 du 30 juillet 2020 :</w:t>
      </w:r>
    </w:p>
    <w:p w14:paraId="1B3EF7F7"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Domaine 1 : Les langages pour penser et communiquer</w:t>
      </w:r>
    </w:p>
    <w:p w14:paraId="59BB91C0"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Domaine 3 : La formation de la personne et du citoyen. Les élèves pourront acquérir des connaissances scientifiques pour éclairer leurs choix en matière de santé, développer leur sens critique, s’ouvrir aux autres par un échange de point de vue et contribuer au respect des autres. Les échanges permettront également de différencier une opinion, une croyance ou une preuve scientifique.</w:t>
      </w:r>
    </w:p>
    <w:p w14:paraId="0BD3567C" w14:textId="77777777" w:rsidR="00662883" w:rsidRPr="00662883" w:rsidRDefault="00662883" w:rsidP="00662883">
      <w:pPr>
        <w:spacing w:after="200"/>
        <w:rPr>
          <w:rFonts w:ascii="Arial" w:eastAsia="Calibri" w:hAnsi="Arial" w:cs="Times New Roman"/>
          <w:sz w:val="24"/>
        </w:rPr>
      </w:pPr>
      <w:r w:rsidRPr="00662883">
        <w:rPr>
          <w:rFonts w:ascii="Arial" w:eastAsia="Calibri" w:hAnsi="Arial" w:cs="Times New Roman"/>
          <w:sz w:val="24"/>
        </w:rPr>
        <w:br w:type="page"/>
      </w:r>
    </w:p>
    <w:p w14:paraId="45A97D75" w14:textId="77777777" w:rsidR="00662883" w:rsidRPr="00662883" w:rsidDel="00382A71" w:rsidRDefault="00662883" w:rsidP="00662883">
      <w:pPr>
        <w:spacing w:after="200"/>
        <w:rPr>
          <w:rFonts w:ascii="Arial" w:eastAsia="Calibri" w:hAnsi="Arial" w:cs="Times New Roman"/>
          <w:sz w:val="24"/>
        </w:rPr>
      </w:pPr>
      <w:r w:rsidRPr="00662883">
        <w:rPr>
          <w:rFonts w:ascii="Arial" w:eastAsiaTheme="majorEastAsia" w:hAnsi="Arial" w:cstheme="majorBidi"/>
          <w:noProof/>
          <w:sz w:val="36"/>
          <w:szCs w:val="36"/>
          <w:lang w:eastAsia="fr-FR"/>
        </w:rPr>
        <w:lastRenderedPageBreak/>
        <w:drawing>
          <wp:anchor distT="0" distB="0" distL="114300" distR="114300" simplePos="0" relativeHeight="251663360" behindDoc="0" locked="0" layoutInCell="1" allowOverlap="1" wp14:anchorId="498C3F71" wp14:editId="246AABD1">
            <wp:simplePos x="0" y="0"/>
            <wp:positionH relativeFrom="margin">
              <wp:posOffset>6251575</wp:posOffset>
            </wp:positionH>
            <wp:positionV relativeFrom="paragraph">
              <wp:posOffset>-235281</wp:posOffset>
            </wp:positionV>
            <wp:extent cx="773430" cy="690880"/>
            <wp:effectExtent l="0" t="0" r="0" b="0"/>
            <wp:wrapNone/>
            <wp:docPr id="35843291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883">
        <w:rPr>
          <w:rFonts w:ascii="Arial" w:eastAsia="Calibri" w:hAnsi="Arial" w:cs="Times New Roman"/>
          <w:noProof/>
          <w:sz w:val="24"/>
          <w:lang w:eastAsia="fr-FR"/>
        </w:rPr>
        <mc:AlternateContent>
          <mc:Choice Requires="wps">
            <w:drawing>
              <wp:anchor distT="0" distB="0" distL="114300" distR="114300" simplePos="0" relativeHeight="251664384" behindDoc="1" locked="0" layoutInCell="1" allowOverlap="1" wp14:anchorId="2B4E3BA2" wp14:editId="73526CFF">
                <wp:simplePos x="0" y="0"/>
                <wp:positionH relativeFrom="margin">
                  <wp:posOffset>-154305</wp:posOffset>
                </wp:positionH>
                <wp:positionV relativeFrom="paragraph">
                  <wp:posOffset>99060</wp:posOffset>
                </wp:positionV>
                <wp:extent cx="7038975" cy="9601200"/>
                <wp:effectExtent l="0" t="0" r="22225" b="25400"/>
                <wp:wrapNone/>
                <wp:docPr id="358432915" name="Rectangle 358432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6012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96ED5" id="Rectangle 358432915" o:spid="_x0000_s1026" alt="&quot;&quot;" style="position:absolute;margin-left:-12.15pt;margin-top:7.8pt;width:554.25pt;height:75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" filled="f" strokecolor="#1f396c" strokeweight="2.25pt">
                <v:path arrowok="t"/>
                <w10:wrap anchorx="margin"/>
              </v:rect>
            </w:pict>
          </mc:Fallback>
        </mc:AlternateContent>
      </w:r>
    </w:p>
    <w:p w14:paraId="123EC401" w14:textId="77777777" w:rsidR="00662883" w:rsidRPr="00662883" w:rsidRDefault="00662883" w:rsidP="00662883">
      <w:pPr>
        <w:keepNext/>
        <w:spacing w:before="240" w:after="60" w:line="276" w:lineRule="auto"/>
        <w:outlineLvl w:val="1"/>
        <w:rPr>
          <w:rFonts w:ascii="Arial" w:eastAsia="Times New Roman" w:hAnsi="Arial" w:cs="Times New Roman"/>
          <w:b/>
          <w:bCs/>
          <w:iCs/>
          <w:sz w:val="28"/>
          <w:szCs w:val="28"/>
        </w:rPr>
      </w:pPr>
      <w:r w:rsidRPr="00662883">
        <w:rPr>
          <w:rFonts w:ascii="Arial" w:eastAsia="Times New Roman" w:hAnsi="Arial" w:cs="Times New Roman"/>
          <w:b/>
          <w:bCs/>
          <w:iCs/>
          <w:sz w:val="28"/>
          <w:szCs w:val="28"/>
        </w:rPr>
        <w:t>Partie 1 : Fragiliser la campagne vaccinale (35 min)</w:t>
      </w:r>
    </w:p>
    <w:p w14:paraId="0CF20D51" w14:textId="77777777" w:rsidR="00662883" w:rsidRPr="00662883" w:rsidRDefault="00662883" w:rsidP="00662883">
      <w:pPr>
        <w:keepNext/>
        <w:keepLines/>
        <w:numPr>
          <w:ilvl w:val="0"/>
          <w:numId w:val="6"/>
        </w:numPr>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Temps individuel (à la maison)</w:t>
      </w:r>
    </w:p>
    <w:p w14:paraId="3CF5A3AF"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 xml:space="preserve">En amont de l’activité, chaque élève liste tous les éléments qui peuvent faire échouer une campagne de vaccination. Il peut faire des recherches ou questionner son entourage. </w:t>
      </w:r>
    </w:p>
    <w:p w14:paraId="36954073" w14:textId="77777777" w:rsidR="00662883" w:rsidRPr="00662883" w:rsidRDefault="00662883" w:rsidP="00662883">
      <w:pPr>
        <w:keepNext/>
        <w:keepLines/>
        <w:numPr>
          <w:ilvl w:val="0"/>
          <w:numId w:val="6"/>
        </w:numPr>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Travail en groupe (3 à 4 groupes). (20 min)</w:t>
      </w:r>
    </w:p>
    <w:p w14:paraId="16D64762"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 xml:space="preserve">Chacun énonce et argumente les éléments qu’il a trouvés. Ce temps permet de mettre en lumière les raisons pour lesquelles, un enfant (ou ses parents) refuserait la vaccination. La parole est libérée car la situation est celle d’une campagne qui échoue. </w:t>
      </w:r>
    </w:p>
    <w:p w14:paraId="357D38A5"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Cette mise en commun permet un débat au sein de chaque groupe avec une confrontation des idées. Chaque élève doit argumenter ses idées pour qu’elles soient retenues dans la liste finale. Cela peut amener les élèves à faire des compromis ou réaliser que la même idée est partagée par d’autres. Le groupe sélectionne au moins 5 éléments. On peut stimuler les différents groupes en les mettant au défi de trouver le plus d’arguments possibles.</w:t>
      </w:r>
      <w:r w:rsidRPr="00662883">
        <w:rPr>
          <w:rFonts w:ascii="Arial" w:eastAsia="Calibri" w:hAnsi="Arial" w:cs="Times New Roman"/>
          <w:sz w:val="24"/>
        </w:rPr>
        <w:br/>
        <w:t>Un rapporteur est choisi dans le groupe pour exposer à la classe les éléments choisis.</w:t>
      </w:r>
    </w:p>
    <w:p w14:paraId="1FF2D4B4" w14:textId="77777777" w:rsidR="00662883" w:rsidRPr="00662883" w:rsidRDefault="00662883" w:rsidP="00662883">
      <w:pPr>
        <w:keepNext/>
        <w:keepLines/>
        <w:numPr>
          <w:ilvl w:val="0"/>
          <w:numId w:val="6"/>
        </w:numPr>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Restitution à la classe (4-5 min par groupe donc environ 15 min)</w:t>
      </w:r>
    </w:p>
    <w:p w14:paraId="41D6D129"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Le rapporteur de chaque groupe explique à l’ensemble de la classe les éléments retenus.</w:t>
      </w:r>
    </w:p>
    <w:p w14:paraId="6922EE94"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L’enseignant note et regroupe par thème les éléments retenus par chacun des groupes et fait une synthèse des différents travaux.</w:t>
      </w:r>
    </w:p>
    <w:p w14:paraId="7C27980D" w14:textId="77777777" w:rsidR="00662883" w:rsidRPr="00662883" w:rsidRDefault="00662883" w:rsidP="00662883">
      <w:pPr>
        <w:spacing w:after="200" w:line="276" w:lineRule="auto"/>
        <w:rPr>
          <w:rFonts w:ascii="Arial" w:eastAsia="Calibri" w:hAnsi="Arial" w:cs="Times New Roman"/>
          <w:sz w:val="24"/>
        </w:rPr>
      </w:pPr>
      <w:r w:rsidRPr="00662883">
        <w:rPr>
          <w:rFonts w:ascii="Arial" w:eastAsia="Calibri" w:hAnsi="Arial" w:cs="Times New Roman"/>
          <w:sz w:val="24"/>
        </w:rPr>
        <w:t>Propositions attendues :</w:t>
      </w:r>
    </w:p>
    <w:p w14:paraId="16012755"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Peur (de la piqûre, d’avoir mal, des effets secondaires, de la nouveauté, de jouer le rôle de cobaye)</w:t>
      </w:r>
    </w:p>
    <w:p w14:paraId="454E9E0D"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Jugement de valeur (les filles ou les garçons qui ont de nombreux rapports sexuels)</w:t>
      </w:r>
    </w:p>
    <w:p w14:paraId="74123F12"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Tabou autour des IST (Infection sexuellement transmissible), honte de discuter de sexualité surtout avec ses parents ou son médecin</w:t>
      </w:r>
    </w:p>
    <w:p w14:paraId="7B0A9A62"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Refus des parents</w:t>
      </w:r>
    </w:p>
    <w:p w14:paraId="60D1A3C0"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Coût financier</w:t>
      </w:r>
    </w:p>
    <w:p w14:paraId="6583EA38"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Manque d’information</w:t>
      </w:r>
    </w:p>
    <w:p w14:paraId="10BD4EA6"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Manque de clarté des informations diffusées</w:t>
      </w:r>
    </w:p>
    <w:p w14:paraId="497EE3C9"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Doute</w:t>
      </w:r>
    </w:p>
    <w:p w14:paraId="23F579AD"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Manque de recul</w:t>
      </w:r>
    </w:p>
    <w:p w14:paraId="1B49ABA8"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Mensonges</w:t>
      </w:r>
    </w:p>
    <w:p w14:paraId="744AFC48" w14:textId="77777777" w:rsidR="00662883" w:rsidRPr="00662883" w:rsidRDefault="00662883" w:rsidP="00662883">
      <w:pPr>
        <w:numPr>
          <w:ilvl w:val="0"/>
          <w:numId w:val="7"/>
        </w:numPr>
        <w:spacing w:after="200" w:line="276" w:lineRule="auto"/>
        <w:contextualSpacing/>
        <w:rPr>
          <w:rFonts w:ascii="Arial" w:eastAsia="Calibri" w:hAnsi="Arial" w:cs="Times New Roman"/>
          <w:sz w:val="24"/>
        </w:rPr>
      </w:pPr>
      <w:r w:rsidRPr="00662883">
        <w:rPr>
          <w:rFonts w:ascii="Arial" w:eastAsia="Calibri" w:hAnsi="Arial" w:cs="Times New Roman"/>
          <w:sz w:val="24"/>
        </w:rPr>
        <w:t xml:space="preserve">Intérêt financier de l’industrie pharmaceutique </w:t>
      </w:r>
    </w:p>
    <w:p w14:paraId="7BBD5575" w14:textId="77777777" w:rsidR="00662883" w:rsidRPr="00662883" w:rsidRDefault="00662883" w:rsidP="00662883">
      <w:pPr>
        <w:spacing w:after="200"/>
        <w:rPr>
          <w:rFonts w:ascii="Arial" w:eastAsia="Calibri" w:hAnsi="Arial" w:cs="Arial"/>
          <w:sz w:val="24"/>
        </w:rPr>
      </w:pPr>
      <w:r w:rsidRPr="00662883">
        <w:rPr>
          <w:rFonts w:ascii="Arial" w:eastAsia="Calibri" w:hAnsi="Arial" w:cs="Arial"/>
          <w:sz w:val="24"/>
        </w:rPr>
        <w:br w:type="page"/>
      </w:r>
    </w:p>
    <w:p w14:paraId="29845AB9" w14:textId="77777777" w:rsidR="00662883" w:rsidRPr="00662883" w:rsidRDefault="00662883" w:rsidP="00662883">
      <w:pPr>
        <w:keepNext/>
        <w:spacing w:before="240" w:after="60" w:line="276" w:lineRule="auto"/>
        <w:outlineLvl w:val="1"/>
        <w:rPr>
          <w:rFonts w:ascii="Arial" w:eastAsia="Times New Roman" w:hAnsi="Arial" w:cs="Times New Roman"/>
          <w:b/>
          <w:bCs/>
          <w:iCs/>
          <w:sz w:val="28"/>
          <w:szCs w:val="28"/>
        </w:rPr>
      </w:pPr>
      <w:r w:rsidRPr="00662883">
        <w:rPr>
          <w:rFonts w:ascii="Arial" w:eastAsia="Times New Roman" w:hAnsi="Arial" w:cs="Times New Roman"/>
          <w:b/>
          <w:bCs/>
          <w:iCs/>
          <w:noProof/>
          <w:sz w:val="36"/>
          <w:szCs w:val="36"/>
          <w:lang w:eastAsia="fr-FR"/>
        </w:rPr>
        <w:lastRenderedPageBreak/>
        <w:drawing>
          <wp:anchor distT="0" distB="0" distL="114300" distR="114300" simplePos="0" relativeHeight="251662336" behindDoc="0" locked="0" layoutInCell="1" allowOverlap="1" wp14:anchorId="3C2C66DA" wp14:editId="0E72888C">
            <wp:simplePos x="0" y="0"/>
            <wp:positionH relativeFrom="margin">
              <wp:posOffset>6262480</wp:posOffset>
            </wp:positionH>
            <wp:positionV relativeFrom="paragraph">
              <wp:posOffset>-389696</wp:posOffset>
            </wp:positionV>
            <wp:extent cx="773430" cy="690880"/>
            <wp:effectExtent l="0" t="0" r="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883">
        <w:rPr>
          <w:rFonts w:ascii="Arial" w:eastAsia="Times New Roman" w:hAnsi="Arial" w:cs="Times New Roman"/>
          <w:b/>
          <w:bCs/>
          <w:iCs/>
          <w:noProof/>
          <w:sz w:val="28"/>
          <w:szCs w:val="28"/>
          <w:lang w:eastAsia="fr-FR"/>
        </w:rPr>
        <mc:AlternateContent>
          <mc:Choice Requires="wps">
            <w:drawing>
              <wp:anchor distT="0" distB="0" distL="114300" distR="114300" simplePos="0" relativeHeight="251661312" behindDoc="1" locked="0" layoutInCell="1" allowOverlap="1" wp14:anchorId="5AED240C" wp14:editId="568CBB3F">
                <wp:simplePos x="0" y="0"/>
                <wp:positionH relativeFrom="margin">
                  <wp:posOffset>-152427</wp:posOffset>
                </wp:positionH>
                <wp:positionV relativeFrom="paragraph">
                  <wp:posOffset>-112174</wp:posOffset>
                </wp:positionV>
                <wp:extent cx="7038975" cy="8571506"/>
                <wp:effectExtent l="12700" t="12700" r="9525" b="13970"/>
                <wp:wrapNone/>
                <wp:docPr id="358432916" name="Rectangle 358432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7150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9AD13" id="Rectangle 358432916" o:spid="_x0000_s1026" alt="&quot;&quot;" style="position:absolute;margin-left:-12pt;margin-top:-8.85pt;width:554.25pt;height:67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" filled="f" strokecolor="#1f396c" strokeweight="2.25pt">
                <v:path arrowok="t"/>
                <w10:wrap anchorx="margin"/>
              </v:rect>
            </w:pict>
          </mc:Fallback>
        </mc:AlternateContent>
      </w:r>
      <w:r w:rsidRPr="00662883">
        <w:rPr>
          <w:rFonts w:ascii="Arial" w:eastAsia="Times New Roman" w:hAnsi="Arial" w:cs="Times New Roman"/>
          <w:b/>
          <w:bCs/>
          <w:iCs/>
          <w:sz w:val="28"/>
          <w:szCs w:val="28"/>
        </w:rPr>
        <w:t>Partie 2 : Faire réussir la campagne vaccinale (20 min)</w:t>
      </w:r>
    </w:p>
    <w:p w14:paraId="5599305D" w14:textId="77777777" w:rsidR="00662883" w:rsidRPr="00662883" w:rsidRDefault="00662883" w:rsidP="00662883">
      <w:pPr>
        <w:keepNext/>
        <w:keepLines/>
        <w:numPr>
          <w:ilvl w:val="0"/>
          <w:numId w:val="8"/>
        </w:numPr>
        <w:spacing w:before="40" w:after="0" w:line="276" w:lineRule="auto"/>
        <w:outlineLvl w:val="2"/>
        <w:rPr>
          <w:rFonts w:ascii="Arial" w:eastAsiaTheme="majorEastAsia" w:hAnsi="Arial" w:cstheme="majorBidi"/>
          <w:b/>
          <w:sz w:val="24"/>
          <w:szCs w:val="24"/>
        </w:rPr>
      </w:pPr>
      <w:r w:rsidRPr="00662883">
        <w:rPr>
          <w:rFonts w:ascii="Arial" w:eastAsiaTheme="majorEastAsia" w:hAnsi="Arial" w:cstheme="majorBidi"/>
          <w:b/>
          <w:sz w:val="24"/>
          <w:szCs w:val="24"/>
        </w:rPr>
        <w:t>Stratégie de réussite</w:t>
      </w:r>
    </w:p>
    <w:p w14:paraId="70E152B9" w14:textId="77777777" w:rsidR="00662883" w:rsidRPr="00662883" w:rsidRDefault="00662883" w:rsidP="00662883">
      <w:pPr>
        <w:numPr>
          <w:ilvl w:val="0"/>
          <w:numId w:val="1"/>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Travail en groupe (facultatif)</w:t>
      </w:r>
    </w:p>
    <w:p w14:paraId="0F2F757A" w14:textId="77777777" w:rsidR="00662883" w:rsidRPr="00662883" w:rsidRDefault="00662883" w:rsidP="00662883">
      <w:pPr>
        <w:numPr>
          <w:ilvl w:val="0"/>
          <w:numId w:val="1"/>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 xml:space="preserve">Travail en classe entière </w:t>
      </w:r>
    </w:p>
    <w:p w14:paraId="2ABA7CF3" w14:textId="77777777" w:rsidR="00662883" w:rsidRPr="00662883" w:rsidRDefault="00662883" w:rsidP="00662883">
      <w:pPr>
        <w:spacing w:after="200" w:line="276" w:lineRule="auto"/>
        <w:rPr>
          <w:rFonts w:ascii="Arial" w:eastAsia="Calibri" w:hAnsi="Arial" w:cs="Arial"/>
          <w:sz w:val="24"/>
          <w:szCs w:val="24"/>
        </w:rPr>
      </w:pPr>
      <w:r w:rsidRPr="00662883">
        <w:rPr>
          <w:rFonts w:ascii="Arial" w:eastAsia="Calibri" w:hAnsi="Arial" w:cs="Arial"/>
          <w:sz w:val="24"/>
          <w:szCs w:val="24"/>
        </w:rPr>
        <w:t>Dans cette étape les élèves sont encouragés à l’inverse à trouver les actions qui pourraient être mises en place pour permettre la réussite de la campagne de vaccination.</w:t>
      </w:r>
    </w:p>
    <w:p w14:paraId="4F582F86" w14:textId="77777777" w:rsidR="00662883" w:rsidRPr="00662883" w:rsidRDefault="00662883" w:rsidP="00662883">
      <w:pPr>
        <w:spacing w:after="200" w:line="276" w:lineRule="auto"/>
        <w:rPr>
          <w:rFonts w:ascii="Arial" w:eastAsia="Calibri" w:hAnsi="Arial" w:cs="Arial"/>
          <w:sz w:val="24"/>
          <w:szCs w:val="24"/>
        </w:rPr>
      </w:pPr>
      <w:r w:rsidRPr="00662883">
        <w:rPr>
          <w:rFonts w:ascii="Arial" w:eastAsia="Calibri" w:hAnsi="Arial" w:cs="Arial"/>
          <w:sz w:val="24"/>
          <w:szCs w:val="24"/>
        </w:rPr>
        <w:t>Dans cette étape les élèves doivent trouver les actions qui peuvent être mises en place pour pallier aux éléments précédemment proposés qui pourraient faire échouer une campagne de vaccination. Dans cette démarche les élèves sont encouragés à formuler des hypothèses pour la réussite de cette campagne vaccinale. Et ils peuvent proposer des outils ou des actions pour aider les personnes à se décider de se faire vacciner ou pas.</w:t>
      </w:r>
    </w:p>
    <w:p w14:paraId="0523F8D5" w14:textId="77777777" w:rsidR="00662883" w:rsidRPr="00662883" w:rsidRDefault="00662883" w:rsidP="00662883">
      <w:pPr>
        <w:spacing w:after="200" w:line="276" w:lineRule="auto"/>
        <w:rPr>
          <w:rFonts w:ascii="Arial" w:eastAsia="Calibri" w:hAnsi="Arial" w:cs="Arial"/>
          <w:sz w:val="24"/>
          <w:szCs w:val="24"/>
        </w:rPr>
      </w:pPr>
      <w:r w:rsidRPr="00662883">
        <w:rPr>
          <w:rFonts w:ascii="Arial" w:eastAsia="Calibri" w:hAnsi="Arial" w:cs="Arial"/>
          <w:sz w:val="24"/>
          <w:szCs w:val="24"/>
        </w:rPr>
        <w:t>Propositions attendues :</w:t>
      </w:r>
    </w:p>
    <w:p w14:paraId="500DABFD"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Informer la population</w:t>
      </w:r>
    </w:p>
    <w:p w14:paraId="378BF3FC"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Éduquer/enseigner la vaccination</w:t>
      </w:r>
    </w:p>
    <w:p w14:paraId="0F1BD3AE"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Diffuser les résultats des études scientifiques</w:t>
      </w:r>
    </w:p>
    <w:p w14:paraId="3994787A"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Éduquer aux médias (EMI) : savoir distinguer info et infox</w:t>
      </w:r>
    </w:p>
    <w:p w14:paraId="0FDEB7FD"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Repérer des personnes/ressources fiables</w:t>
      </w:r>
    </w:p>
    <w:p w14:paraId="6E452C50" w14:textId="77777777" w:rsidR="00662883" w:rsidRPr="00662883" w:rsidRDefault="00662883" w:rsidP="00662883">
      <w:pPr>
        <w:numPr>
          <w:ilvl w:val="0"/>
          <w:numId w:val="9"/>
        </w:numPr>
        <w:spacing w:after="200" w:line="276" w:lineRule="auto"/>
        <w:contextualSpacing/>
        <w:rPr>
          <w:rFonts w:ascii="Arial" w:eastAsia="Calibri" w:hAnsi="Arial" w:cs="Arial"/>
          <w:sz w:val="24"/>
          <w:szCs w:val="24"/>
        </w:rPr>
      </w:pPr>
      <w:r w:rsidRPr="00662883">
        <w:rPr>
          <w:rFonts w:ascii="Arial" w:eastAsia="Calibri" w:hAnsi="Arial" w:cs="Arial"/>
          <w:sz w:val="24"/>
          <w:szCs w:val="24"/>
        </w:rPr>
        <w:t>Mettre en place des campagnes de vaccination gratuites</w:t>
      </w:r>
    </w:p>
    <w:p w14:paraId="6EC1FD3C" w14:textId="77777777" w:rsidR="00662883" w:rsidRPr="00662883" w:rsidRDefault="00662883" w:rsidP="00662883">
      <w:pPr>
        <w:spacing w:after="200" w:line="276" w:lineRule="auto"/>
        <w:rPr>
          <w:rFonts w:ascii="Arial" w:eastAsia="Calibri" w:hAnsi="Arial" w:cs="Arial"/>
          <w:sz w:val="24"/>
          <w:szCs w:val="24"/>
        </w:rPr>
      </w:pPr>
      <w:r w:rsidRPr="00662883">
        <w:rPr>
          <w:rFonts w:ascii="Arial" w:eastAsia="Calibri" w:hAnsi="Arial" w:cs="Arial"/>
          <w:sz w:val="24"/>
          <w:szCs w:val="24"/>
        </w:rPr>
        <w:t>Cette étape peut se réaliser en 2 temps avec un travail en groupe puis une restitution en classe entière, selon le même principe que l’étape précédente. Elle peut également se réaliser directement en classe entière et chaque élève fait des propositions d’outils ou d’actions.</w:t>
      </w:r>
      <w:r w:rsidRPr="00662883">
        <w:rPr>
          <w:rFonts w:ascii="Arial" w:eastAsia="Calibri" w:hAnsi="Arial" w:cs="Times New Roman"/>
          <w:noProof/>
          <w:sz w:val="36"/>
          <w:szCs w:val="36"/>
          <w:lang w:eastAsia="fr-FR"/>
        </w:rPr>
        <w:t xml:space="preserve"> </w:t>
      </w:r>
    </w:p>
    <w:p w14:paraId="58DE4325" w14:textId="6672A4A3" w:rsidR="00711F7C" w:rsidRPr="00662883" w:rsidRDefault="00711F7C" w:rsidP="00662883">
      <w:pPr>
        <w:spacing w:after="0" w:line="240" w:lineRule="auto"/>
        <w:rPr>
          <w:rFonts w:ascii="Arial" w:eastAsia="Calibri" w:hAnsi="Arial" w:cs="Times New Roman"/>
          <w:sz w:val="24"/>
        </w:rPr>
      </w:pPr>
    </w:p>
    <w:sectPr w:rsidR="00711F7C" w:rsidRPr="00662883" w:rsidSect="00662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D93"/>
    <w:multiLevelType w:val="hybridMultilevel"/>
    <w:tmpl w:val="E23E0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1C7B5F"/>
    <w:multiLevelType w:val="hybridMultilevel"/>
    <w:tmpl w:val="368C13E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B8C611B"/>
    <w:multiLevelType w:val="hybridMultilevel"/>
    <w:tmpl w:val="0C88127E"/>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5D4D74"/>
    <w:multiLevelType w:val="hybridMultilevel"/>
    <w:tmpl w:val="667AC7C6"/>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C3712"/>
    <w:multiLevelType w:val="hybridMultilevel"/>
    <w:tmpl w:val="A9F6F0F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074BD8"/>
    <w:multiLevelType w:val="hybridMultilevel"/>
    <w:tmpl w:val="A25E770C"/>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4A2063"/>
    <w:multiLevelType w:val="hybridMultilevel"/>
    <w:tmpl w:val="6D48B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FF29D7"/>
    <w:multiLevelType w:val="hybridMultilevel"/>
    <w:tmpl w:val="74F68FC4"/>
    <w:lvl w:ilvl="0" w:tplc="040C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9CE29D5"/>
    <w:multiLevelType w:val="hybridMultilevel"/>
    <w:tmpl w:val="826E17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83"/>
    <w:rsid w:val="00662883"/>
    <w:rsid w:val="007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4A3"/>
  <w15:chartTrackingRefBased/>
  <w15:docId w15:val="{89A7095C-E9ED-4355-A365-CC6D1F34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4195</Characters>
  <Application>Microsoft Office Word</Application>
  <DocSecurity>0</DocSecurity>
  <Lines>34</Lines>
  <Paragraphs>9</Paragraphs>
  <ScaleCrop>false</ScaleCrop>
  <Company>CHU de Nice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2025-08-12T09:27:00Z</dcterms:created>
  <dcterms:modified xsi:type="dcterms:W3CDTF">2025-08-12T09:30:00Z</dcterms:modified>
</cp:coreProperties>
</file>