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F2F7" w14:textId="3AF8D163" w:rsidR="005A7A8B" w:rsidRPr="008D7DFF" w:rsidRDefault="008D7DFF" w:rsidP="001F2EEC">
      <w:pPr>
        <w:pStyle w:val="Titre1"/>
        <w:jc w:val="center"/>
        <w:rPr>
          <w:rFonts w:ascii="Arial" w:hAnsi="Arial" w:cs="Arial"/>
          <w:b/>
          <w:bCs/>
          <w:color w:val="auto"/>
          <w:sz w:val="44"/>
          <w:szCs w:val="44"/>
        </w:rPr>
      </w:pPr>
      <w:r w:rsidRPr="008D7DFF">
        <w:rPr>
          <w:rFonts w:cs="Arial"/>
          <w:b/>
          <w:bCs/>
          <w:noProof/>
          <w:color w:val="auto"/>
          <w:lang w:eastAsia="fr-FR"/>
        </w:rPr>
        <w:drawing>
          <wp:anchor distT="0" distB="0" distL="114300" distR="114300" simplePos="0" relativeHeight="251659264" behindDoc="0" locked="0" layoutInCell="1" allowOverlap="1" wp14:anchorId="44FEA9A2" wp14:editId="63C88B0E">
            <wp:simplePos x="0" y="0"/>
            <wp:positionH relativeFrom="column">
              <wp:posOffset>6317615</wp:posOffset>
            </wp:positionH>
            <wp:positionV relativeFrom="paragraph">
              <wp:posOffset>828040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8D7DFF">
        <w:rPr>
          <w:rFonts w:ascii="Arial" w:hAnsi="Arial" w:cs="Arial"/>
          <w:b/>
          <w:bCs/>
          <w:color w:val="auto"/>
          <w:sz w:val="44"/>
          <w:szCs w:val="44"/>
        </w:rPr>
        <w:t>Fiche info</w:t>
      </w:r>
      <w:r w:rsidRPr="008D7DFF">
        <w:rPr>
          <w:rFonts w:ascii="Arial" w:hAnsi="Arial" w:cs="Arial"/>
          <w:b/>
          <w:bCs/>
          <w:color w:val="auto"/>
          <w:sz w:val="44"/>
          <w:szCs w:val="44"/>
        </w:rPr>
        <w:t>s</w:t>
      </w:r>
      <w:r w:rsidR="00351909" w:rsidRPr="008D7DFF">
        <w:rPr>
          <w:rFonts w:ascii="Arial" w:hAnsi="Arial" w:cs="Arial"/>
          <w:b/>
          <w:bCs/>
          <w:color w:val="auto"/>
          <w:sz w:val="44"/>
          <w:szCs w:val="44"/>
        </w:rPr>
        <w:t xml:space="preserve"> – </w:t>
      </w:r>
      <w:r w:rsidR="00183030" w:rsidRPr="008D7DFF">
        <w:rPr>
          <w:rFonts w:ascii="Arial" w:hAnsi="Arial" w:cs="Arial"/>
          <w:b/>
          <w:bCs/>
          <w:color w:val="auto"/>
          <w:sz w:val="44"/>
          <w:szCs w:val="44"/>
        </w:rPr>
        <w:t>Infections inhabituelles</w:t>
      </w:r>
      <w:r w:rsidR="00E32BB8" w:rsidRPr="008D7DFF">
        <w:rPr>
          <w:rFonts w:ascii="Arial" w:hAnsi="Arial" w:cs="Arial"/>
          <w:b/>
          <w:bCs/>
          <w:color w:val="auto"/>
          <w:sz w:val="44"/>
          <w:szCs w:val="44"/>
        </w:rPr>
        <w:br/>
      </w:r>
      <w:r w:rsidR="00351909" w:rsidRPr="008D7DFF">
        <w:rPr>
          <w:rFonts w:ascii="Arial" w:hAnsi="Arial" w:cs="Arial"/>
          <w:b/>
          <w:bCs/>
          <w:color w:val="auto"/>
          <w:sz w:val="36"/>
          <w:szCs w:val="36"/>
        </w:rPr>
        <w:t xml:space="preserve">C’est quoi </w:t>
      </w:r>
      <w:r w:rsidR="006F23EC" w:rsidRPr="008D7DFF">
        <w:rPr>
          <w:rFonts w:ascii="Arial" w:hAnsi="Arial" w:cs="Arial"/>
          <w:b/>
          <w:bCs/>
          <w:color w:val="auto"/>
          <w:sz w:val="36"/>
          <w:szCs w:val="36"/>
        </w:rPr>
        <w:t>le tétanos</w:t>
      </w:r>
      <w:r w:rsidR="00351909" w:rsidRPr="008D7DFF">
        <w:rPr>
          <w:rFonts w:ascii="Arial" w:hAnsi="Arial" w:cs="Arial"/>
          <w:b/>
          <w:bCs/>
          <w:color w:val="auto"/>
          <w:sz w:val="36"/>
          <w:szCs w:val="36"/>
        </w:rPr>
        <w:t> ?</w:t>
      </w:r>
    </w:p>
    <w:p w14:paraId="1AD5FD8C" w14:textId="77777777" w:rsidR="001F2EEC" w:rsidRPr="008D7DFF" w:rsidRDefault="001F2EEC" w:rsidP="005A7A8B">
      <w:pPr>
        <w:pStyle w:val="Titre1"/>
        <w:jc w:val="center"/>
        <w:rPr>
          <w:color w:val="auto"/>
        </w:rPr>
        <w:sectPr w:rsidR="001F2EEC" w:rsidRPr="008D7DFF" w:rsidSect="001F2EEC">
          <w:type w:val="continuous"/>
          <w:pgSz w:w="11906" w:h="16838"/>
          <w:pgMar w:top="720" w:right="720" w:bottom="720" w:left="720" w:header="708" w:footer="708" w:gutter="0"/>
          <w:cols w:space="708"/>
          <w:docGrid w:linePitch="360"/>
        </w:sectPr>
      </w:pPr>
    </w:p>
    <w:p w14:paraId="111A6D5C" w14:textId="4F884CD8" w:rsidR="001007A1" w:rsidRPr="008D7DFF" w:rsidRDefault="001007A1" w:rsidP="005A7A8B">
      <w:pPr>
        <w:pStyle w:val="Titre1"/>
        <w:jc w:val="center"/>
        <w:rPr>
          <w:color w:val="auto"/>
        </w:rPr>
      </w:pPr>
    </w:p>
    <w:p w14:paraId="23C3A0D2" w14:textId="3F864614" w:rsidR="00375C49" w:rsidRPr="008D7DFF" w:rsidRDefault="005A7A8B" w:rsidP="005A7A8B">
      <w:r w:rsidRPr="008D7DFF">
        <w:rPr>
          <w:rFonts w:cs="Arial"/>
          <w:noProof/>
          <w:lang w:eastAsia="fr-FR"/>
        </w:rPr>
        <mc:AlternateContent>
          <mc:Choice Requires="wps">
            <w:drawing>
              <wp:anchor distT="0" distB="0" distL="114300" distR="114300" simplePos="0" relativeHeight="251661312" behindDoc="1" locked="0" layoutInCell="1" allowOverlap="1" wp14:anchorId="5470544E" wp14:editId="6724300B">
                <wp:simplePos x="0" y="0"/>
                <wp:positionH relativeFrom="column">
                  <wp:posOffset>-266700</wp:posOffset>
                </wp:positionH>
                <wp:positionV relativeFrom="paragraph">
                  <wp:posOffset>78528</wp:posOffset>
                </wp:positionV>
                <wp:extent cx="7107555" cy="8631767"/>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6317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7917" w14:textId="374C0308" w:rsidR="005A7A8B" w:rsidRDefault="005A7A8B" w:rsidP="005A02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544E" id="Rectangle 3" o:spid="_x0000_s1026" alt="&quot;&quot;" style="position:absolute;margin-left:-21pt;margin-top:6.2pt;width:559.65pt;height:6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" filled="f" strokecolor="#1f396c" strokeweight="2.25pt">
                <v:textbox>
                  <w:txbxContent>
                    <w:p w14:paraId="60797917" w14:textId="374C0308" w:rsidR="005A7A8B" w:rsidRDefault="005A7A8B" w:rsidP="005A026A"/>
                  </w:txbxContent>
                </v:textbox>
              </v:rect>
            </w:pict>
          </mc:Fallback>
        </mc:AlternateContent>
      </w:r>
    </w:p>
    <w:p w14:paraId="42EA42D9" w14:textId="77777777" w:rsidR="001F2EEC" w:rsidRPr="008D7DFF" w:rsidRDefault="001F2EEC" w:rsidP="005A026A">
      <w:pPr>
        <w:pStyle w:val="Titre2"/>
        <w:rPr>
          <w:color w:val="auto"/>
        </w:rPr>
        <w:sectPr w:rsidR="001F2EEC" w:rsidRPr="008D7DFF" w:rsidSect="005A7A8B">
          <w:type w:val="continuous"/>
          <w:pgSz w:w="11906" w:h="16838"/>
          <w:pgMar w:top="720" w:right="720" w:bottom="720" w:left="720" w:header="708" w:footer="708" w:gutter="0"/>
          <w:cols w:num="2" w:space="708"/>
          <w:docGrid w:linePitch="360"/>
        </w:sectPr>
      </w:pPr>
    </w:p>
    <w:p w14:paraId="5F8474E2" w14:textId="4A6EA76F" w:rsidR="005E6255" w:rsidRPr="008D7DFF" w:rsidRDefault="005E6255" w:rsidP="005A026A">
      <w:pPr>
        <w:pStyle w:val="Titre2"/>
        <w:rPr>
          <w:color w:val="auto"/>
        </w:rPr>
      </w:pPr>
      <w:r w:rsidRPr="008D7DFF">
        <w:rPr>
          <w:color w:val="auto"/>
        </w:rPr>
        <w:t xml:space="preserve">C’est quoi </w:t>
      </w:r>
      <w:r w:rsidR="006F23EC" w:rsidRPr="008D7DFF">
        <w:rPr>
          <w:color w:val="auto"/>
        </w:rPr>
        <w:t>le tétanos</w:t>
      </w:r>
      <w:r w:rsidRPr="008D7DFF">
        <w:rPr>
          <w:color w:val="auto"/>
        </w:rPr>
        <w:t> ?</w:t>
      </w:r>
    </w:p>
    <w:p w14:paraId="56DAD1AD" w14:textId="77777777" w:rsidR="005A026A" w:rsidRPr="008D7DFF" w:rsidRDefault="005A026A" w:rsidP="005A026A">
      <w:pPr>
        <w:sectPr w:rsidR="005A026A" w:rsidRPr="008D7DFF" w:rsidSect="001F2EEC">
          <w:type w:val="continuous"/>
          <w:pgSz w:w="11906" w:h="16838"/>
          <w:pgMar w:top="720" w:right="720" w:bottom="720" w:left="720" w:header="708" w:footer="708" w:gutter="0"/>
          <w:cols w:space="708"/>
          <w:docGrid w:linePitch="360"/>
        </w:sectPr>
      </w:pPr>
    </w:p>
    <w:p w14:paraId="28C0CBFC" w14:textId="77777777" w:rsidR="005A026A" w:rsidRPr="008D7DFF" w:rsidRDefault="005A026A" w:rsidP="005A026A">
      <w:r w:rsidRPr="008D7DFF">
        <w:rPr>
          <w:noProof/>
          <w:lang w:eastAsia="fr-FR"/>
        </w:rPr>
        <w:drawing>
          <wp:inline distT="0" distB="0" distL="0" distR="0" wp14:anchorId="47FDEBEE" wp14:editId="7350E88B">
            <wp:extent cx="1630680" cy="1453515"/>
            <wp:effectExtent l="0" t="0" r="7620" b="0"/>
            <wp:docPr id="4" name="Image 4" descr="https://legacy.e-bug.eu/images/France/Green%20Micro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cy.e-bug.eu/images/France/Green%20Microb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453515"/>
                    </a:xfrm>
                    <a:prstGeom prst="rect">
                      <a:avLst/>
                    </a:prstGeom>
                    <a:noFill/>
                    <a:ln>
                      <a:noFill/>
                    </a:ln>
                  </pic:spPr>
                </pic:pic>
              </a:graphicData>
            </a:graphic>
          </wp:inline>
        </w:drawing>
      </w:r>
    </w:p>
    <w:p w14:paraId="44EF2E7B" w14:textId="77777777" w:rsidR="005A026A" w:rsidRPr="008D7DFF" w:rsidRDefault="005A026A" w:rsidP="005A026A"/>
    <w:p w14:paraId="547DE558" w14:textId="77777777" w:rsidR="005A026A" w:rsidRPr="008D7DFF" w:rsidRDefault="005A026A" w:rsidP="005A026A">
      <w:hyperlink r:id="rId8" w:history="1">
        <w:r w:rsidRPr="008D7DFF">
          <w:rPr>
            <w:rStyle w:val="Lienhypertexte"/>
            <w:color w:val="auto"/>
          </w:rPr>
          <w:t>https://commons.wikimedia.org/wiki/File:Dog_with_rabies.jpg?uselang=fr</w:t>
        </w:r>
      </w:hyperlink>
    </w:p>
    <w:p w14:paraId="2028D547" w14:textId="7CD44452" w:rsidR="005A026A" w:rsidRPr="008D7DFF" w:rsidRDefault="005A026A" w:rsidP="005A026A"/>
    <w:p w14:paraId="764DF872" w14:textId="77777777" w:rsidR="005A026A" w:rsidRPr="008D7DFF" w:rsidRDefault="005A026A" w:rsidP="005A026A"/>
    <w:p w14:paraId="7C366A5D" w14:textId="676070FD" w:rsidR="00D7676A" w:rsidRDefault="001F2EEC" w:rsidP="00D7676A">
      <w:pPr>
        <w:spacing w:line="276" w:lineRule="auto"/>
        <w:jc w:val="both"/>
        <w:rPr>
          <w:rFonts w:cs="Arial"/>
          <w:shd w:val="clear" w:color="auto" w:fill="FFFFFF"/>
        </w:rPr>
      </w:pPr>
      <w:r w:rsidRPr="008D7DFF">
        <w:rPr>
          <w:rFonts w:cs="Arial"/>
          <w:shd w:val="clear" w:color="auto" w:fill="FFFFFF"/>
        </w:rPr>
        <w:t xml:space="preserve">Le tétanos est une </w:t>
      </w:r>
      <w:r w:rsidR="00D7676A">
        <w:rPr>
          <w:rFonts w:cs="Arial"/>
          <w:shd w:val="clear" w:color="auto" w:fill="FFFFFF"/>
        </w:rPr>
        <w:t>infection</w:t>
      </w:r>
      <w:r w:rsidRPr="008D7DFF">
        <w:rPr>
          <w:rFonts w:cs="Arial"/>
          <w:shd w:val="clear" w:color="auto" w:fill="FFFFFF"/>
        </w:rPr>
        <w:t xml:space="preserve"> très grave</w:t>
      </w:r>
      <w:r w:rsidR="002B409B">
        <w:rPr>
          <w:rFonts w:cs="Arial"/>
          <w:shd w:val="clear" w:color="auto" w:fill="FFFFFF"/>
        </w:rPr>
        <w:t>, non contagieuse</w:t>
      </w:r>
      <w:r w:rsidRPr="008D7DFF">
        <w:rPr>
          <w:rFonts w:cs="Arial"/>
          <w:shd w:val="clear" w:color="auto" w:fill="FFFFFF"/>
        </w:rPr>
        <w:t xml:space="preserve"> </w:t>
      </w:r>
      <w:r w:rsidR="00D7676A">
        <w:rPr>
          <w:rFonts w:cs="Arial"/>
          <w:shd w:val="clear" w:color="auto" w:fill="FFFFFF"/>
        </w:rPr>
        <w:t xml:space="preserve">et souvent mortelle </w:t>
      </w:r>
      <w:r w:rsidRPr="008D7DFF">
        <w:rPr>
          <w:rFonts w:cs="Arial"/>
          <w:shd w:val="clear" w:color="auto" w:fill="FFFFFF"/>
        </w:rPr>
        <w:t>due à une bactérie appelée </w:t>
      </w:r>
      <w:r w:rsidRPr="008D7DFF">
        <w:rPr>
          <w:rFonts w:cs="Arial"/>
          <w:i/>
          <w:iCs/>
          <w:shd w:val="clear" w:color="auto" w:fill="FFFFFF"/>
        </w:rPr>
        <w:t>Clostridium tetani</w:t>
      </w:r>
      <w:r w:rsidRPr="008D7DFF">
        <w:rPr>
          <w:rFonts w:cs="Arial"/>
          <w:shd w:val="clear" w:color="auto" w:fill="FFFFFF"/>
        </w:rPr>
        <w:t>. Cette bactérie est présente dans la terre</w:t>
      </w:r>
      <w:r w:rsidR="00D7676A">
        <w:rPr>
          <w:rFonts w:cs="Arial"/>
          <w:shd w:val="clear" w:color="auto" w:fill="FFFFFF"/>
        </w:rPr>
        <w:t>, la poussière et sur les plantes</w:t>
      </w:r>
      <w:r w:rsidRPr="008D7DFF">
        <w:rPr>
          <w:rFonts w:cs="Arial"/>
          <w:shd w:val="clear" w:color="auto" w:fill="FFFFFF"/>
        </w:rPr>
        <w:t xml:space="preserve"> sous forme </w:t>
      </w:r>
      <w:r w:rsidR="006A50BC">
        <w:rPr>
          <w:rFonts w:cs="Arial"/>
          <w:shd w:val="clear" w:color="auto" w:fill="FFFFFF"/>
        </w:rPr>
        <w:t>de spores</w:t>
      </w:r>
      <w:r w:rsidRPr="008D7DFF">
        <w:rPr>
          <w:rFonts w:cs="Arial"/>
          <w:shd w:val="clear" w:color="auto" w:fill="FFFFFF"/>
        </w:rPr>
        <w:t xml:space="preserve">, </w:t>
      </w:r>
      <w:r w:rsidR="002B409B">
        <w:rPr>
          <w:rFonts w:cs="Arial"/>
          <w:shd w:val="clear" w:color="auto" w:fill="FFFFFF"/>
        </w:rPr>
        <w:t xml:space="preserve">ce </w:t>
      </w:r>
      <w:r w:rsidRPr="008D7DFF">
        <w:rPr>
          <w:rFonts w:cs="Arial"/>
          <w:shd w:val="clear" w:color="auto" w:fill="FFFFFF"/>
        </w:rPr>
        <w:t xml:space="preserve">qui lui permet de résister aux conditions qui lui sont défavorables, mais aussi de se protéger de l’oxygène qui est toxique pour elle. Elle peut survivre ainsi pendant de longues années, résistant à la chaleur, à la sécheresse et aux désinfectants. </w:t>
      </w:r>
    </w:p>
    <w:p w14:paraId="68ECD664" w14:textId="0892A0FB" w:rsidR="005A026A" w:rsidRPr="008D7DFF" w:rsidRDefault="001F2EEC" w:rsidP="00D7676A">
      <w:pPr>
        <w:spacing w:line="276" w:lineRule="auto"/>
        <w:jc w:val="both"/>
        <w:rPr>
          <w:rFonts w:cs="Arial"/>
        </w:rPr>
        <w:sectPr w:rsidR="005A026A" w:rsidRPr="008D7DFF" w:rsidSect="005A026A">
          <w:type w:val="continuous"/>
          <w:pgSz w:w="11906" w:h="16838"/>
          <w:pgMar w:top="720" w:right="720" w:bottom="720" w:left="720" w:header="708" w:footer="708" w:gutter="0"/>
          <w:cols w:num="2" w:space="710" w:equalWidth="0">
            <w:col w:w="2835" w:space="710"/>
            <w:col w:w="6921"/>
          </w:cols>
          <w:docGrid w:linePitch="360"/>
        </w:sectPr>
      </w:pPr>
      <w:r w:rsidRPr="008D7DFF">
        <w:rPr>
          <w:rFonts w:cs="Arial"/>
          <w:shd w:val="clear" w:color="auto" w:fill="FFFFFF"/>
        </w:rPr>
        <w:t>Dans l’intestin des herbivores, notamment du cheval où il n’y a pas d’oxygène (milieu anaérobie), elle se développe sous forme de bactérie.</w:t>
      </w:r>
    </w:p>
    <w:p w14:paraId="3BAD7916" w14:textId="77777777" w:rsidR="008D7DFF" w:rsidRDefault="008D7DFF" w:rsidP="008D7DFF">
      <w:pPr>
        <w:spacing w:line="276" w:lineRule="auto"/>
        <w:rPr>
          <w:rFonts w:cs="Arial"/>
          <w:shd w:val="clear" w:color="auto" w:fill="FFFFFF"/>
        </w:rPr>
      </w:pPr>
    </w:p>
    <w:p w14:paraId="54D32995" w14:textId="1F76D8C3" w:rsidR="002B409B" w:rsidRDefault="002B409B" w:rsidP="00770438">
      <w:pPr>
        <w:spacing w:line="276" w:lineRule="auto"/>
        <w:jc w:val="both"/>
        <w:rPr>
          <w:rFonts w:cs="Arial"/>
          <w:shd w:val="clear" w:color="auto" w:fill="FFFFFF"/>
        </w:rPr>
      </w:pPr>
      <w:r>
        <w:rPr>
          <w:rFonts w:cs="Arial"/>
          <w:shd w:val="clear" w:color="auto" w:fill="FFFFFF"/>
        </w:rPr>
        <w:t xml:space="preserve">En France, malgré une couverture vaccinale très élevée, quelques cas sont déclarés chaque année, concernant surtout des personnes âgées. </w:t>
      </w:r>
    </w:p>
    <w:p w14:paraId="4971DAD4" w14:textId="77777777" w:rsidR="002B409B" w:rsidRDefault="002B409B" w:rsidP="008D7DFF">
      <w:pPr>
        <w:spacing w:line="276" w:lineRule="auto"/>
        <w:rPr>
          <w:rFonts w:cs="Arial"/>
          <w:shd w:val="clear" w:color="auto" w:fill="FFFFFF"/>
        </w:rPr>
      </w:pPr>
    </w:p>
    <w:p w14:paraId="6A9D26EA" w14:textId="592A4A7C" w:rsidR="001F2EEC" w:rsidRPr="008D7DFF" w:rsidRDefault="001F2EEC" w:rsidP="008D7DFF">
      <w:pPr>
        <w:spacing w:line="276" w:lineRule="auto"/>
        <w:rPr>
          <w:rFonts w:cs="Arial"/>
        </w:rPr>
        <w:sectPr w:rsidR="001F2EEC" w:rsidRPr="008D7DFF" w:rsidSect="005A026A">
          <w:type w:val="continuous"/>
          <w:pgSz w:w="11906" w:h="16838"/>
          <w:pgMar w:top="720" w:right="720" w:bottom="720" w:left="720" w:header="708" w:footer="708" w:gutter="0"/>
          <w:cols w:space="708"/>
          <w:docGrid w:linePitch="360"/>
        </w:sectPr>
      </w:pPr>
    </w:p>
    <w:p w14:paraId="364883FD" w14:textId="77777777" w:rsidR="002B409B" w:rsidRDefault="001F2EEC" w:rsidP="002B409B">
      <w:pPr>
        <w:pStyle w:val="Titre2"/>
        <w:jc w:val="both"/>
        <w:rPr>
          <w:rFonts w:cs="Arial"/>
          <w:color w:val="auto"/>
          <w:sz w:val="24"/>
        </w:rPr>
      </w:pPr>
      <w:r w:rsidRPr="008D7DFF">
        <w:rPr>
          <w:rFonts w:cs="Arial"/>
          <w:color w:val="auto"/>
          <w:sz w:val="24"/>
        </w:rPr>
        <w:t>Quels sont les symptômes</w:t>
      </w:r>
      <w:r w:rsidR="00351909" w:rsidRPr="008D7DFF">
        <w:rPr>
          <w:rFonts w:cs="Arial"/>
          <w:color w:val="auto"/>
          <w:sz w:val="24"/>
        </w:rPr>
        <w:t> ?</w:t>
      </w:r>
    </w:p>
    <w:p w14:paraId="0B851153" w14:textId="77777777" w:rsidR="00546EF3" w:rsidRDefault="005A026A" w:rsidP="00546EF3">
      <w:pPr>
        <w:pStyle w:val="Titre2"/>
        <w:jc w:val="both"/>
        <w:rPr>
          <w:rFonts w:cs="Arial"/>
          <w:b w:val="0"/>
          <w:color w:val="auto"/>
          <w:sz w:val="24"/>
        </w:rPr>
      </w:pPr>
      <w:r w:rsidRPr="008D7DFF">
        <w:rPr>
          <w:rFonts w:cs="Arial"/>
          <w:b w:val="0"/>
          <w:color w:val="auto"/>
          <w:sz w:val="24"/>
        </w:rPr>
        <w:t xml:space="preserve">Le tétanos provoque des contractions musculaires très douloureuses, </w:t>
      </w:r>
      <w:r w:rsidR="002B409B">
        <w:rPr>
          <w:rFonts w:cs="Arial"/>
          <w:b w:val="0"/>
          <w:color w:val="auto"/>
          <w:sz w:val="24"/>
        </w:rPr>
        <w:t xml:space="preserve">soit localisées, soit le plus souvent généralisées dans 80% des cas. </w:t>
      </w:r>
      <w:r w:rsidRPr="008D7DFF">
        <w:rPr>
          <w:rFonts w:cs="Arial"/>
          <w:b w:val="0"/>
          <w:color w:val="auto"/>
          <w:sz w:val="24"/>
        </w:rPr>
        <w:t xml:space="preserve"> Ces contractures peuvent empêcher de parler, d’avaler, et de respirer, entraînant la mort. </w:t>
      </w:r>
      <w:r w:rsidR="00546EF3">
        <w:rPr>
          <w:rFonts w:cs="Arial"/>
          <w:b w:val="0"/>
          <w:color w:val="auto"/>
          <w:sz w:val="24"/>
        </w:rPr>
        <w:t xml:space="preserve"> </w:t>
      </w:r>
    </w:p>
    <w:p w14:paraId="5B4D4CC0" w14:textId="05042827" w:rsidR="00546EF3" w:rsidRPr="00546EF3" w:rsidRDefault="00546EF3" w:rsidP="00546EF3">
      <w:pPr>
        <w:pStyle w:val="Titre2"/>
        <w:jc w:val="both"/>
        <w:rPr>
          <w:rFonts w:cs="Arial"/>
          <w:b w:val="0"/>
          <w:color w:val="auto"/>
          <w:sz w:val="24"/>
        </w:rPr>
        <w:sectPr w:rsidR="00546EF3" w:rsidRPr="00546EF3" w:rsidSect="005A026A">
          <w:type w:val="continuous"/>
          <w:pgSz w:w="11906" w:h="16838"/>
          <w:pgMar w:top="720" w:right="720" w:bottom="720" w:left="720" w:header="708" w:footer="708" w:gutter="0"/>
          <w:cols w:space="708"/>
          <w:docGrid w:linePitch="360"/>
        </w:sectPr>
      </w:pPr>
      <w:r>
        <w:rPr>
          <w:rFonts w:cs="Arial"/>
          <w:b w:val="0"/>
          <w:color w:val="auto"/>
          <w:sz w:val="24"/>
        </w:rPr>
        <w:t>Le taux de mortalité du tétanos est d’environ 30%.</w:t>
      </w:r>
    </w:p>
    <w:p w14:paraId="2765F7D1" w14:textId="77777777" w:rsidR="00546EF3" w:rsidRDefault="00546EF3" w:rsidP="008D7DFF">
      <w:pPr>
        <w:spacing w:line="276" w:lineRule="auto"/>
        <w:rPr>
          <w:rFonts w:cs="Arial"/>
          <w:noProof/>
          <w:lang w:eastAsia="fr-FR"/>
        </w:rPr>
      </w:pPr>
    </w:p>
    <w:p w14:paraId="09D66D34" w14:textId="0AF656A0" w:rsidR="005A7A8B" w:rsidRPr="008D7DFF" w:rsidRDefault="001F2EEC" w:rsidP="008D7DFF">
      <w:pPr>
        <w:spacing w:line="276" w:lineRule="auto"/>
        <w:rPr>
          <w:rFonts w:cs="Arial"/>
        </w:rPr>
      </w:pPr>
      <w:r w:rsidRPr="008D7DFF">
        <w:rPr>
          <w:rFonts w:cs="Arial"/>
          <w:noProof/>
          <w:lang w:eastAsia="fr-FR"/>
        </w:rPr>
        <w:drawing>
          <wp:inline distT="0" distB="0" distL="0" distR="0" wp14:anchorId="49CBF540" wp14:editId="308C6FFE">
            <wp:extent cx="2497455" cy="1678940"/>
            <wp:effectExtent l="0" t="0" r="0" b="0"/>
            <wp:docPr id="6" name="Image 6" descr="https://legacy.e-bug.eu/images/France/Bed%20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acy.e-bug.eu/images/France/Bed%20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1678940"/>
                    </a:xfrm>
                    <a:prstGeom prst="rect">
                      <a:avLst/>
                    </a:prstGeom>
                    <a:noFill/>
                    <a:ln>
                      <a:noFill/>
                    </a:ln>
                  </pic:spPr>
                </pic:pic>
              </a:graphicData>
            </a:graphic>
          </wp:inline>
        </w:drawing>
      </w:r>
    </w:p>
    <w:p w14:paraId="6476D167" w14:textId="77777777" w:rsidR="00D948EC" w:rsidRPr="008D7DFF" w:rsidRDefault="00D948EC" w:rsidP="008D7DFF">
      <w:pPr>
        <w:spacing w:line="276" w:lineRule="auto"/>
        <w:rPr>
          <w:rFonts w:cs="Arial"/>
        </w:rPr>
      </w:pPr>
    </w:p>
    <w:p w14:paraId="317C601F" w14:textId="77777777" w:rsidR="00D948EC" w:rsidRPr="008D7DFF" w:rsidRDefault="00D948EC" w:rsidP="008D7DFF">
      <w:pPr>
        <w:spacing w:line="276" w:lineRule="auto"/>
        <w:rPr>
          <w:rFonts w:cs="Arial"/>
        </w:rPr>
      </w:pPr>
    </w:p>
    <w:p w14:paraId="55772982" w14:textId="77777777" w:rsidR="00D948EC" w:rsidRPr="008D7DFF" w:rsidRDefault="00D948EC" w:rsidP="008D7DFF">
      <w:pPr>
        <w:spacing w:line="276" w:lineRule="auto"/>
        <w:rPr>
          <w:rFonts w:cs="Arial"/>
        </w:rPr>
      </w:pPr>
    </w:p>
    <w:p w14:paraId="732BF82F" w14:textId="0B805630" w:rsidR="00D948EC" w:rsidRPr="008D7DFF" w:rsidRDefault="00D948EC" w:rsidP="008D7DFF">
      <w:pPr>
        <w:spacing w:line="276" w:lineRule="auto"/>
        <w:rPr>
          <w:rFonts w:cs="Arial"/>
          <w:lang w:val="en-GB"/>
        </w:rPr>
      </w:pPr>
      <w:hyperlink r:id="rId10" w:tgtFrame="black" w:history="1">
        <w:proofErr w:type="spellStart"/>
        <w:r w:rsidRPr="008D7DFF">
          <w:rPr>
            <w:rStyle w:val="Lienhypertexte"/>
            <w:rFonts w:cs="Arial"/>
            <w:color w:val="auto"/>
            <w:lang w:val="en-GB"/>
          </w:rPr>
          <w:t>Centers</w:t>
        </w:r>
        <w:proofErr w:type="spellEnd"/>
        <w:r w:rsidRPr="008D7DFF">
          <w:rPr>
            <w:rStyle w:val="Lienhypertexte"/>
            <w:rFonts w:cs="Arial"/>
            <w:color w:val="auto"/>
            <w:lang w:val="en-GB"/>
          </w:rPr>
          <w:t xml:space="preserve"> for Disease Control and Prevention's</w:t>
        </w:r>
      </w:hyperlink>
      <w:r w:rsidRPr="008D7DFF">
        <w:rPr>
          <w:rFonts w:cs="Arial"/>
          <w:lang w:val="en-GB"/>
        </w:rPr>
        <w:t> </w:t>
      </w:r>
      <w:hyperlink r:id="rId11" w:tgtFrame="blank" w:history="1">
        <w:r w:rsidRPr="008D7DFF">
          <w:rPr>
            <w:rStyle w:val="Lienhypertexte"/>
            <w:rFonts w:cs="Arial"/>
            <w:color w:val="auto"/>
            <w:lang w:val="en-GB"/>
          </w:rPr>
          <w:t>Public Health Image Library</w:t>
        </w:r>
      </w:hyperlink>
      <w:r w:rsidRPr="008D7DFF">
        <w:rPr>
          <w:rFonts w:cs="Arial"/>
          <w:lang w:val="en-GB"/>
        </w:rPr>
        <w:t> (PHIL), with identification number </w:t>
      </w:r>
      <w:hyperlink r:id="rId12" w:tgtFrame="blank" w:history="1">
        <w:r w:rsidRPr="008D7DFF">
          <w:rPr>
            <w:rStyle w:val="Lienhypertexte"/>
            <w:rFonts w:cs="Arial"/>
            <w:color w:val="auto"/>
            <w:lang w:val="en-GB"/>
          </w:rPr>
          <w:t>#6373</w:t>
        </w:r>
      </w:hyperlink>
    </w:p>
    <w:p w14:paraId="6C69FE34" w14:textId="77777777" w:rsidR="00D948EC" w:rsidRPr="008D7DFF" w:rsidRDefault="00D948EC" w:rsidP="008D7DFF">
      <w:pPr>
        <w:spacing w:line="276" w:lineRule="auto"/>
        <w:rPr>
          <w:rFonts w:cs="Arial"/>
          <w:lang w:val="en-GB"/>
        </w:rPr>
        <w:sectPr w:rsidR="00D948EC" w:rsidRPr="008D7DFF" w:rsidSect="00D948EC">
          <w:type w:val="continuous"/>
          <w:pgSz w:w="11906" w:h="16838"/>
          <w:pgMar w:top="720" w:right="720" w:bottom="720" w:left="720" w:header="708" w:footer="708" w:gutter="0"/>
          <w:cols w:num="2" w:space="708"/>
          <w:docGrid w:linePitch="360"/>
        </w:sectPr>
      </w:pPr>
    </w:p>
    <w:p w14:paraId="173034A2" w14:textId="77777777" w:rsidR="00546EF3" w:rsidRPr="00AA7966" w:rsidRDefault="00546EF3" w:rsidP="00546EF3">
      <w:pPr>
        <w:pStyle w:val="Titre2"/>
        <w:rPr>
          <w:rFonts w:cs="Arial"/>
          <w:bCs/>
          <w:noProof/>
          <w:color w:val="auto"/>
          <w:sz w:val="24"/>
          <w:lang w:val="en-GB" w:eastAsia="fr-FR"/>
        </w:rPr>
      </w:pPr>
    </w:p>
    <w:p w14:paraId="4AFC2181" w14:textId="3BAA8154" w:rsidR="00546EF3" w:rsidRPr="008D7DFF" w:rsidRDefault="00546EF3" w:rsidP="00546EF3">
      <w:pPr>
        <w:pStyle w:val="Titre2"/>
        <w:rPr>
          <w:rFonts w:cs="Arial"/>
          <w:color w:val="auto"/>
          <w:sz w:val="24"/>
        </w:rPr>
      </w:pPr>
      <w:r w:rsidRPr="008D7DFF">
        <w:rPr>
          <w:rFonts w:cs="Arial"/>
          <w:bCs/>
          <w:noProof/>
          <w:color w:val="auto"/>
          <w:sz w:val="24"/>
          <w:lang w:eastAsia="fr-FR"/>
        </w:rPr>
        <w:t xml:space="preserve">Qui peut </w:t>
      </w:r>
      <w:r>
        <w:rPr>
          <w:rFonts w:cs="Arial"/>
          <w:bCs/>
          <w:noProof/>
          <w:color w:val="auto"/>
          <w:sz w:val="24"/>
          <w:lang w:eastAsia="fr-FR"/>
        </w:rPr>
        <w:t xml:space="preserve">être contaminé </w:t>
      </w:r>
      <w:r w:rsidRPr="008D7DFF">
        <w:rPr>
          <w:rFonts w:cs="Arial"/>
          <w:color w:val="auto"/>
          <w:sz w:val="24"/>
        </w:rPr>
        <w:t>?</w:t>
      </w:r>
    </w:p>
    <w:p w14:paraId="459E3152" w14:textId="77777777" w:rsidR="00546EF3" w:rsidRDefault="00546EF3" w:rsidP="00546EF3">
      <w:pPr>
        <w:spacing w:line="276" w:lineRule="auto"/>
        <w:jc w:val="both"/>
        <w:rPr>
          <w:rFonts w:cs="Arial"/>
          <w:shd w:val="clear" w:color="auto" w:fill="FFFFFF"/>
        </w:rPr>
      </w:pPr>
      <w:r w:rsidRPr="008D7DFF">
        <w:rPr>
          <w:rFonts w:cs="Arial"/>
          <w:shd w:val="clear" w:color="auto" w:fill="FFFFFF"/>
        </w:rPr>
        <w:t xml:space="preserve">Toute personne non vaccinée, ou qui n’est pas à jour de ses vaccinations. </w:t>
      </w:r>
    </w:p>
    <w:p w14:paraId="60D7005D" w14:textId="0F06C5B8" w:rsidR="00546EF3" w:rsidRDefault="00546EF3" w:rsidP="00546EF3">
      <w:pPr>
        <w:spacing w:line="276" w:lineRule="auto"/>
        <w:jc w:val="both"/>
        <w:rPr>
          <w:rFonts w:cs="Arial"/>
          <w:shd w:val="clear" w:color="auto" w:fill="FFFFFF"/>
        </w:rPr>
      </w:pPr>
      <w:r w:rsidRPr="008D7DFF">
        <w:rPr>
          <w:rFonts w:cs="Arial"/>
          <w:shd w:val="clear" w:color="auto" w:fill="FFFFFF"/>
        </w:rPr>
        <w:t xml:space="preserve">Si la maladie est devenue peu fréquente dans les pays développés grâce à l’hygiène et la vaccination, on déplore encore environ 50 000 morts par an dans les pays émergents. Dans ces pays, ce sont surtout les nouveau-nés qui sont atteints, du fait du manque d’hygiène lors de la coupure du cordon ombilical à la naissance, mais aussi des enfants et des adultes à l’occasion de plaies mal désinfectées, d’actes chirurgicaux réalisés dans de mauvaises conditions d’hygiène. </w:t>
      </w:r>
    </w:p>
    <w:p w14:paraId="355934CC" w14:textId="77777777" w:rsidR="00546EF3" w:rsidRDefault="00546EF3" w:rsidP="00546EF3">
      <w:pPr>
        <w:spacing w:line="276" w:lineRule="auto"/>
        <w:jc w:val="both"/>
        <w:rPr>
          <w:rFonts w:cs="Arial"/>
          <w:shd w:val="clear" w:color="auto" w:fill="FFFFFF"/>
        </w:rPr>
      </w:pPr>
    </w:p>
    <w:p w14:paraId="71F440BD" w14:textId="13FD5189" w:rsidR="00546EF3" w:rsidRDefault="00AA7966" w:rsidP="00546EF3">
      <w:pPr>
        <w:spacing w:line="276" w:lineRule="auto"/>
        <w:jc w:val="both"/>
        <w:rPr>
          <w:rFonts w:cs="Arial"/>
          <w:shd w:val="clear" w:color="auto" w:fill="FFFFFF"/>
        </w:rPr>
      </w:pPr>
      <w:r w:rsidRPr="008D7DFF">
        <w:rPr>
          <w:rFonts w:cs="Arial"/>
          <w:noProof/>
          <w:lang w:eastAsia="fr-FR"/>
        </w:rPr>
        <w:lastRenderedPageBreak/>
        <mc:AlternateContent>
          <mc:Choice Requires="wps">
            <w:drawing>
              <wp:anchor distT="0" distB="0" distL="114300" distR="114300" simplePos="0" relativeHeight="251663360" behindDoc="1" locked="0" layoutInCell="1" allowOverlap="1" wp14:anchorId="29E13D95" wp14:editId="75941D59">
                <wp:simplePos x="0" y="0"/>
                <wp:positionH relativeFrom="margin">
                  <wp:align>center</wp:align>
                </wp:positionH>
                <wp:positionV relativeFrom="paragraph">
                  <wp:posOffset>-142240</wp:posOffset>
                </wp:positionV>
                <wp:extent cx="7107555" cy="9886950"/>
                <wp:effectExtent l="19050" t="19050" r="1714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8869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40167" w14:textId="6AE63591" w:rsidR="005A7A8B" w:rsidRDefault="005A7A8B" w:rsidP="005A7A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13D95" id="Rectangle 7" o:spid="_x0000_s1027" alt="&quot;&quot;" style="position:absolute;left:0;text-align:left;margin-left:0;margin-top:-11.2pt;width:559.65pt;height:778.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" filled="f" strokecolor="#1f396c" strokeweight="2.25pt">
                <v:textbox>
                  <w:txbxContent>
                    <w:p w14:paraId="3EB40167" w14:textId="6AE63591" w:rsidR="005A7A8B" w:rsidRDefault="005A7A8B" w:rsidP="005A7A8B"/>
                  </w:txbxContent>
                </v:textbox>
                <w10:wrap anchorx="margin"/>
              </v:rect>
            </w:pict>
          </mc:Fallback>
        </mc:AlternateContent>
      </w:r>
      <w:r w:rsidR="00546EF3" w:rsidRPr="008D7DFF">
        <w:rPr>
          <w:rFonts w:cs="Arial"/>
          <w:b/>
          <w:bCs/>
          <w:noProof/>
          <w:lang w:eastAsia="fr-FR"/>
        </w:rPr>
        <w:drawing>
          <wp:anchor distT="0" distB="0" distL="114300" distR="114300" simplePos="0" relativeHeight="251669504" behindDoc="1" locked="0" layoutInCell="1" allowOverlap="1" wp14:anchorId="7ABDD99A" wp14:editId="459EA297">
            <wp:simplePos x="0" y="0"/>
            <wp:positionH relativeFrom="page">
              <wp:posOffset>6839585</wp:posOffset>
            </wp:positionH>
            <wp:positionV relativeFrom="paragraph">
              <wp:posOffset>-421005</wp:posOffset>
            </wp:positionV>
            <wp:extent cx="719455" cy="732077"/>
            <wp:effectExtent l="0" t="0" r="4445"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5F9B33DE" w14:textId="2283D0C2" w:rsidR="005A026A" w:rsidRPr="00546EF3" w:rsidRDefault="00546EF3" w:rsidP="00546EF3">
      <w:pPr>
        <w:spacing w:line="276" w:lineRule="auto"/>
        <w:jc w:val="both"/>
        <w:rPr>
          <w:rFonts w:cs="Arial"/>
        </w:rPr>
      </w:pPr>
      <w:r w:rsidRPr="008D7DFF">
        <w:rPr>
          <w:rFonts w:cs="Arial"/>
          <w:shd w:val="clear" w:color="auto" w:fill="FFFFFF"/>
        </w:rPr>
        <w:t xml:space="preserve">En France, il arrive que des personnes âgées, n’ayant pas reçu leurs vaccinations de rappel, </w:t>
      </w:r>
      <w:r>
        <w:rPr>
          <w:rFonts w:cs="Arial"/>
          <w:shd w:val="clear" w:color="auto" w:fill="FFFFFF"/>
        </w:rPr>
        <w:t>se contaminent</w:t>
      </w:r>
      <w:r w:rsidRPr="008D7DFF">
        <w:rPr>
          <w:rFonts w:cs="Arial"/>
          <w:shd w:val="clear" w:color="auto" w:fill="FFFFFF"/>
        </w:rPr>
        <w:t xml:space="preserve"> à la suite d’une blessure, en faisant du jardinage, par exemple.</w:t>
      </w:r>
    </w:p>
    <w:p w14:paraId="4FA3AF3C" w14:textId="77777777" w:rsidR="005A026A" w:rsidRPr="00546EF3" w:rsidRDefault="005A026A" w:rsidP="008D7DFF">
      <w:pPr>
        <w:spacing w:line="276" w:lineRule="auto"/>
        <w:rPr>
          <w:rFonts w:cs="Arial"/>
        </w:rPr>
        <w:sectPr w:rsidR="005A026A" w:rsidRPr="00546EF3" w:rsidSect="005A026A">
          <w:type w:val="continuous"/>
          <w:pgSz w:w="11906" w:h="16838"/>
          <w:pgMar w:top="720" w:right="720" w:bottom="720" w:left="720" w:header="708" w:footer="708" w:gutter="0"/>
          <w:cols w:space="708"/>
          <w:docGrid w:linePitch="360"/>
        </w:sectPr>
      </w:pPr>
    </w:p>
    <w:p w14:paraId="599925DA" w14:textId="7DC3A3B0" w:rsidR="005A7A8B" w:rsidRPr="00546EF3" w:rsidRDefault="005A7A8B" w:rsidP="008D7DFF">
      <w:pPr>
        <w:spacing w:line="276" w:lineRule="auto"/>
        <w:rPr>
          <w:rFonts w:cs="Arial"/>
        </w:rPr>
      </w:pPr>
    </w:p>
    <w:p w14:paraId="01EB2D12" w14:textId="4B9C394F" w:rsidR="005A026A" w:rsidRDefault="005A026A" w:rsidP="00546EF3">
      <w:pPr>
        <w:pStyle w:val="Titre2"/>
        <w:rPr>
          <w:rFonts w:eastAsiaTheme="minorHAnsi" w:cs="Arial"/>
          <w:b w:val="0"/>
          <w:color w:val="auto"/>
          <w:sz w:val="24"/>
          <w:shd w:val="clear" w:color="auto" w:fill="FFFFFF"/>
        </w:rPr>
      </w:pPr>
      <w:r w:rsidRPr="008D7DFF">
        <w:rPr>
          <w:rFonts w:cs="Arial"/>
          <w:color w:val="auto"/>
          <w:sz w:val="24"/>
          <w:shd w:val="clear" w:color="auto" w:fill="FFFFFF"/>
        </w:rPr>
        <w:t xml:space="preserve">Comment </w:t>
      </w:r>
      <w:r w:rsidR="008D7DFF">
        <w:rPr>
          <w:rFonts w:cs="Arial"/>
          <w:color w:val="auto"/>
          <w:sz w:val="24"/>
          <w:shd w:val="clear" w:color="auto" w:fill="FFFFFF"/>
        </w:rPr>
        <w:t>se transmet l’infection</w:t>
      </w:r>
      <w:r w:rsidRPr="008D7DFF">
        <w:rPr>
          <w:rFonts w:cs="Arial"/>
          <w:color w:val="auto"/>
          <w:sz w:val="24"/>
          <w:shd w:val="clear" w:color="auto" w:fill="FFFFFF"/>
        </w:rPr>
        <w:t> ?</w:t>
      </w:r>
      <w:r w:rsidR="00546EF3">
        <w:rPr>
          <w:rFonts w:cs="Arial"/>
          <w:color w:val="auto"/>
          <w:sz w:val="24"/>
          <w:shd w:val="clear" w:color="auto" w:fill="FFFFFF"/>
        </w:rPr>
        <w:br/>
      </w:r>
      <w:r w:rsidR="002B409B" w:rsidRPr="00546EF3">
        <w:rPr>
          <w:rFonts w:eastAsiaTheme="minorHAnsi" w:cs="Arial"/>
          <w:b w:val="0"/>
          <w:color w:val="auto"/>
          <w:sz w:val="24"/>
          <w:shd w:val="clear" w:color="auto" w:fill="FFFFFF"/>
        </w:rPr>
        <w:t>La bactérie pénètre dans l’organisme par une plaie</w:t>
      </w:r>
      <w:r w:rsidR="00D7676A" w:rsidRPr="00546EF3">
        <w:rPr>
          <w:rFonts w:eastAsiaTheme="minorHAnsi" w:cs="Arial"/>
          <w:b w:val="0"/>
          <w:color w:val="auto"/>
          <w:sz w:val="24"/>
          <w:shd w:val="clear" w:color="auto" w:fill="FFFFFF"/>
        </w:rPr>
        <w:t xml:space="preserve"> (</w:t>
      </w:r>
      <w:r w:rsidRPr="00546EF3">
        <w:rPr>
          <w:rFonts w:eastAsiaTheme="minorHAnsi" w:cs="Arial"/>
          <w:b w:val="0"/>
          <w:color w:val="auto"/>
          <w:sz w:val="24"/>
          <w:shd w:val="clear" w:color="auto" w:fill="FFFFFF"/>
        </w:rPr>
        <w:t>accidentelle</w:t>
      </w:r>
      <w:r w:rsidR="00D7676A" w:rsidRPr="00546EF3">
        <w:rPr>
          <w:rFonts w:eastAsiaTheme="minorHAnsi" w:cs="Arial"/>
          <w:b w:val="0"/>
          <w:color w:val="auto"/>
          <w:sz w:val="24"/>
          <w:shd w:val="clear" w:color="auto" w:fill="FFFFFF"/>
        </w:rPr>
        <w:t xml:space="preserve"> ou</w:t>
      </w:r>
      <w:r w:rsidRPr="00546EF3">
        <w:rPr>
          <w:rFonts w:eastAsiaTheme="minorHAnsi" w:cs="Arial"/>
          <w:b w:val="0"/>
          <w:color w:val="auto"/>
          <w:sz w:val="24"/>
          <w:shd w:val="clear" w:color="auto" w:fill="FFFFFF"/>
        </w:rPr>
        <w:t xml:space="preserve"> dans le cadre d’actes </w:t>
      </w:r>
      <w:r w:rsidR="00D7676A" w:rsidRPr="00546EF3">
        <w:rPr>
          <w:rFonts w:eastAsiaTheme="minorHAnsi" w:cs="Arial"/>
          <w:b w:val="0"/>
          <w:color w:val="auto"/>
          <w:sz w:val="24"/>
          <w:shd w:val="clear" w:color="auto" w:fill="FFFFFF"/>
        </w:rPr>
        <w:t xml:space="preserve">réalisés dans de mauvaises conditions d’hygiène </w:t>
      </w:r>
      <w:r w:rsidRPr="00546EF3">
        <w:rPr>
          <w:rFonts w:eastAsiaTheme="minorHAnsi" w:cs="Arial"/>
          <w:b w:val="0"/>
          <w:color w:val="auto"/>
          <w:sz w:val="24"/>
          <w:shd w:val="clear" w:color="auto" w:fill="FFFFFF"/>
        </w:rPr>
        <w:t>comme les injections, excision</w:t>
      </w:r>
      <w:r w:rsidR="00D7676A" w:rsidRPr="00546EF3">
        <w:rPr>
          <w:rFonts w:eastAsiaTheme="minorHAnsi" w:cs="Arial"/>
          <w:b w:val="0"/>
          <w:color w:val="auto"/>
          <w:sz w:val="24"/>
          <w:shd w:val="clear" w:color="auto" w:fill="FFFFFF"/>
        </w:rPr>
        <w:t xml:space="preserve"> …). La bactérie peut ainsi se multiplier. Elle va ensuite créer une toxine qui va diffuser dans le corps et être responsable des symptômes. </w:t>
      </w:r>
      <w:r w:rsidR="00D7676A" w:rsidRPr="00546EF3">
        <w:rPr>
          <w:rFonts w:eastAsiaTheme="minorHAnsi" w:cs="Arial"/>
          <w:b w:val="0"/>
          <w:color w:val="auto"/>
          <w:sz w:val="24"/>
          <w:shd w:val="clear" w:color="auto" w:fill="FFFFFF"/>
        </w:rPr>
        <w:br/>
      </w:r>
      <w:r w:rsidRPr="00546EF3">
        <w:rPr>
          <w:rFonts w:eastAsiaTheme="minorHAnsi" w:cs="Arial"/>
          <w:b w:val="0"/>
          <w:color w:val="auto"/>
          <w:sz w:val="24"/>
          <w:shd w:val="clear" w:color="auto" w:fill="FFFFFF"/>
        </w:rPr>
        <w:t xml:space="preserve">Le tétanos ne peut pas être transmis d’une personne à une autre, ce n’est donc pas une </w:t>
      </w:r>
      <w:r w:rsidR="00D7676A" w:rsidRPr="00546EF3">
        <w:rPr>
          <w:rFonts w:eastAsiaTheme="minorHAnsi" w:cs="Arial"/>
          <w:b w:val="0"/>
          <w:color w:val="auto"/>
          <w:sz w:val="24"/>
          <w:shd w:val="clear" w:color="auto" w:fill="FFFFFF"/>
        </w:rPr>
        <w:t xml:space="preserve">infection </w:t>
      </w:r>
      <w:r w:rsidRPr="00546EF3">
        <w:rPr>
          <w:rFonts w:eastAsiaTheme="minorHAnsi" w:cs="Arial"/>
          <w:b w:val="0"/>
          <w:color w:val="auto"/>
          <w:sz w:val="24"/>
          <w:shd w:val="clear" w:color="auto" w:fill="FFFFFF"/>
        </w:rPr>
        <w:t xml:space="preserve">contagieuse, et ceux qui survivent à </w:t>
      </w:r>
      <w:r w:rsidR="00D7676A" w:rsidRPr="00546EF3">
        <w:rPr>
          <w:rFonts w:eastAsiaTheme="minorHAnsi" w:cs="Arial"/>
          <w:b w:val="0"/>
          <w:color w:val="auto"/>
          <w:sz w:val="24"/>
          <w:shd w:val="clear" w:color="auto" w:fill="FFFFFF"/>
        </w:rPr>
        <w:t>l’infection</w:t>
      </w:r>
      <w:r w:rsidRPr="00546EF3">
        <w:rPr>
          <w:rFonts w:eastAsiaTheme="minorHAnsi" w:cs="Arial"/>
          <w:b w:val="0"/>
          <w:color w:val="auto"/>
          <w:sz w:val="24"/>
          <w:shd w:val="clear" w:color="auto" w:fill="FFFFFF"/>
        </w:rPr>
        <w:t xml:space="preserve"> ne sont pas immunisés. Ils peuvent à nouveau </w:t>
      </w:r>
      <w:r w:rsidR="002B409B" w:rsidRPr="00546EF3">
        <w:rPr>
          <w:rFonts w:eastAsiaTheme="minorHAnsi" w:cs="Arial"/>
          <w:b w:val="0"/>
          <w:color w:val="auto"/>
          <w:sz w:val="24"/>
          <w:shd w:val="clear" w:color="auto" w:fill="FFFFFF"/>
        </w:rPr>
        <w:t>être infecté</w:t>
      </w:r>
      <w:r w:rsidR="009A5D38">
        <w:rPr>
          <w:rFonts w:eastAsiaTheme="minorHAnsi" w:cs="Arial"/>
          <w:b w:val="0"/>
          <w:color w:val="auto"/>
          <w:sz w:val="24"/>
          <w:shd w:val="clear" w:color="auto" w:fill="FFFFFF"/>
        </w:rPr>
        <w:t>s</w:t>
      </w:r>
      <w:r w:rsidRPr="00546EF3">
        <w:rPr>
          <w:rFonts w:eastAsiaTheme="minorHAnsi" w:cs="Arial"/>
          <w:b w:val="0"/>
          <w:color w:val="auto"/>
          <w:sz w:val="24"/>
          <w:shd w:val="clear" w:color="auto" w:fill="FFFFFF"/>
        </w:rPr>
        <w:t xml:space="preserve"> s’ils ne sont pas vaccinés.</w:t>
      </w:r>
    </w:p>
    <w:p w14:paraId="5CF530C3" w14:textId="77777777" w:rsidR="00546EF3" w:rsidRPr="00546EF3" w:rsidRDefault="00546EF3" w:rsidP="00546EF3"/>
    <w:p w14:paraId="33DDD3C1" w14:textId="0F682EB1" w:rsidR="005A026A" w:rsidRPr="008D7DFF" w:rsidRDefault="005A026A" w:rsidP="008D7DFF">
      <w:pPr>
        <w:pStyle w:val="Titre2"/>
        <w:rPr>
          <w:rFonts w:cs="Arial"/>
          <w:color w:val="auto"/>
          <w:sz w:val="24"/>
          <w:shd w:val="clear" w:color="auto" w:fill="FFFFFF"/>
        </w:rPr>
      </w:pPr>
      <w:r w:rsidRPr="008D7DFF">
        <w:rPr>
          <w:rFonts w:cs="Arial"/>
          <w:color w:val="auto"/>
          <w:sz w:val="24"/>
          <w:shd w:val="clear" w:color="auto" w:fill="FFFFFF"/>
        </w:rPr>
        <w:t xml:space="preserve">Comment peut-on éviter </w:t>
      </w:r>
      <w:r w:rsidR="008D7DFF">
        <w:rPr>
          <w:rFonts w:cs="Arial"/>
          <w:color w:val="auto"/>
          <w:sz w:val="24"/>
          <w:shd w:val="clear" w:color="auto" w:fill="FFFFFF"/>
        </w:rPr>
        <w:t>d’être contaminé</w:t>
      </w:r>
      <w:r w:rsidRPr="008D7DFF">
        <w:rPr>
          <w:rFonts w:cs="Arial"/>
          <w:color w:val="auto"/>
          <w:sz w:val="24"/>
          <w:shd w:val="clear" w:color="auto" w:fill="FFFFFF"/>
        </w:rPr>
        <w:t> ?</w:t>
      </w:r>
    </w:p>
    <w:p w14:paraId="0667D771" w14:textId="58C0B80E" w:rsidR="002B409B" w:rsidRDefault="002B409B" w:rsidP="002B409B">
      <w:pPr>
        <w:spacing w:line="276" w:lineRule="auto"/>
        <w:jc w:val="both"/>
        <w:rPr>
          <w:rFonts w:cs="Arial"/>
          <w:shd w:val="clear" w:color="auto" w:fill="FFFFFF"/>
        </w:rPr>
      </w:pPr>
      <w:r w:rsidRPr="002B409B">
        <w:rPr>
          <w:rFonts w:cs="Arial"/>
          <w:shd w:val="clear" w:color="auto" w:fill="FFFFFF"/>
        </w:rPr>
        <w:t>Le vaccin est le seul moyen d</w:t>
      </w:r>
      <w:r>
        <w:rPr>
          <w:rFonts w:cs="Arial"/>
          <w:shd w:val="clear" w:color="auto" w:fill="FFFFFF"/>
        </w:rPr>
        <w:t>e se protéger</w:t>
      </w:r>
      <w:r w:rsidRPr="002B409B">
        <w:rPr>
          <w:rFonts w:cs="Arial"/>
          <w:shd w:val="clear" w:color="auto" w:fill="FFFFFF"/>
        </w:rPr>
        <w:t xml:space="preserve"> contre le tétanos car il n’existe pas d’immunité naturelle</w:t>
      </w:r>
      <w:r>
        <w:rPr>
          <w:rFonts w:cs="Arial"/>
          <w:shd w:val="clear" w:color="auto" w:fill="FFFFFF"/>
        </w:rPr>
        <w:t xml:space="preserve">, et la désinfection méticuleuse des plaies. </w:t>
      </w:r>
      <w:r w:rsidR="005A026A" w:rsidRPr="008D7DFF">
        <w:rPr>
          <w:rFonts w:cs="Arial"/>
          <w:shd w:val="clear" w:color="auto" w:fill="FFFFFF"/>
        </w:rPr>
        <w:t>Le vaccin contre le tétanos, administré aux âges préconisés selon le calendrier vaccinal –y compris les rappels tout au long de la vie, protège toute la vie durant. Ce vaccin est injecté en même temps que celui contre la polio, la diphtérie et la coqueluche, dans la même seringue.</w:t>
      </w:r>
    </w:p>
    <w:p w14:paraId="1BE1E37C" w14:textId="4E0A94BC" w:rsidR="00AA7966" w:rsidRDefault="00AA7966" w:rsidP="002B409B">
      <w:pPr>
        <w:spacing w:line="276" w:lineRule="auto"/>
        <w:jc w:val="both"/>
        <w:rPr>
          <w:rFonts w:cs="Arial"/>
          <w:shd w:val="clear" w:color="auto" w:fill="FFFFFF"/>
        </w:rPr>
      </w:pPr>
      <w:r>
        <w:rPr>
          <w:rFonts w:cs="Arial"/>
          <w:noProof/>
          <w:shd w:val="clear" w:color="auto" w:fill="FFFFFF"/>
        </w:rPr>
        <w:drawing>
          <wp:anchor distT="0" distB="0" distL="114300" distR="114300" simplePos="0" relativeHeight="251670528" behindDoc="1" locked="0" layoutInCell="1" allowOverlap="1" wp14:anchorId="6E26CA36" wp14:editId="06F8BF46">
            <wp:simplePos x="0" y="0"/>
            <wp:positionH relativeFrom="column">
              <wp:posOffset>1463040</wp:posOffset>
            </wp:positionH>
            <wp:positionV relativeFrom="paragraph">
              <wp:posOffset>314325</wp:posOffset>
            </wp:positionV>
            <wp:extent cx="3634740" cy="2588260"/>
            <wp:effectExtent l="0" t="0" r="3810" b="2540"/>
            <wp:wrapTopAndBottom/>
            <wp:docPr id="39243984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4740" cy="2588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09B">
        <w:rPr>
          <w:rFonts w:cs="Arial"/>
          <w:shd w:val="clear" w:color="auto" w:fill="FFFFFF"/>
        </w:rPr>
        <w:t>En France, le vaccin tétanique fait partie des vaccins obligatoires pour les enfants.</w:t>
      </w:r>
    </w:p>
    <w:p w14:paraId="241F9B50" w14:textId="678AAC8D" w:rsidR="00AA7966" w:rsidRDefault="00AA7966" w:rsidP="002B409B">
      <w:pPr>
        <w:spacing w:line="276" w:lineRule="auto"/>
        <w:jc w:val="both"/>
        <w:rPr>
          <w:rFonts w:cs="Arial"/>
          <w:shd w:val="clear" w:color="auto" w:fill="FFFFFF"/>
        </w:rPr>
      </w:pPr>
    </w:p>
    <w:p w14:paraId="54FF6498" w14:textId="21DE7C1B" w:rsidR="005A026A" w:rsidRPr="008D7DFF" w:rsidRDefault="005A026A" w:rsidP="008D7DFF">
      <w:pPr>
        <w:pStyle w:val="Titre2"/>
        <w:rPr>
          <w:rFonts w:cs="Arial"/>
          <w:color w:val="auto"/>
          <w:sz w:val="24"/>
        </w:rPr>
      </w:pPr>
      <w:r w:rsidRPr="008D7DFF">
        <w:rPr>
          <w:rFonts w:cs="Arial"/>
          <w:color w:val="auto"/>
          <w:sz w:val="24"/>
          <w:shd w:val="clear" w:color="auto" w:fill="FFFFFF"/>
        </w:rPr>
        <w:t>Existe-t-il un traitement ?</w:t>
      </w:r>
    </w:p>
    <w:p w14:paraId="6260BBFE" w14:textId="785406BE" w:rsidR="00BA4920" w:rsidRDefault="005A026A" w:rsidP="00770438">
      <w:pPr>
        <w:spacing w:line="276" w:lineRule="auto"/>
        <w:jc w:val="both"/>
      </w:pPr>
      <w:r w:rsidRPr="008D7DFF">
        <w:rPr>
          <w:rFonts w:cs="Arial"/>
          <w:shd w:val="clear" w:color="auto" w:fill="FFFFFF"/>
        </w:rPr>
        <w:t>Le traitement du tétanos est difficile et</w:t>
      </w:r>
      <w:r w:rsidR="00952972">
        <w:rPr>
          <w:rFonts w:cs="Arial"/>
          <w:shd w:val="clear" w:color="auto" w:fill="FFFFFF"/>
        </w:rPr>
        <w:t xml:space="preserve"> constitue une urgence médicale.</w:t>
      </w:r>
      <w:r w:rsidRPr="008D7DFF">
        <w:rPr>
          <w:rFonts w:cs="Arial"/>
          <w:shd w:val="clear" w:color="auto" w:fill="FFFFFF"/>
        </w:rPr>
        <w:t xml:space="preserve"> On administre d</w:t>
      </w:r>
      <w:r w:rsidR="00952972">
        <w:rPr>
          <w:rFonts w:cs="Arial"/>
          <w:shd w:val="clear" w:color="auto" w:fill="FFFFFF"/>
        </w:rPr>
        <w:t>es immunoglobulines</w:t>
      </w:r>
      <w:r w:rsidRPr="008D7DFF">
        <w:rPr>
          <w:rFonts w:cs="Arial"/>
          <w:shd w:val="clear" w:color="auto" w:fill="FFFFFF"/>
        </w:rPr>
        <w:t xml:space="preserve"> antitétanique</w:t>
      </w:r>
      <w:r w:rsidR="00A33E1C">
        <w:rPr>
          <w:rFonts w:cs="Arial"/>
          <w:shd w:val="clear" w:color="auto" w:fill="FFFFFF"/>
        </w:rPr>
        <w:t>s</w:t>
      </w:r>
      <w:r w:rsidRPr="008D7DFF">
        <w:rPr>
          <w:rFonts w:cs="Arial"/>
          <w:shd w:val="clear" w:color="auto" w:fill="FFFFFF"/>
        </w:rPr>
        <w:t xml:space="preserve"> pour bloquer la toxine, des antibiotiques pour détruire les bacilles, et des médicaments destinés à diminuer les contractures musculaires, qui peuvent nécessiter une assistance respiratoire</w:t>
      </w:r>
      <w:r w:rsidRPr="008D7DFF">
        <w:rPr>
          <w:rFonts w:ascii="Helvetica" w:hAnsi="Helvetica" w:cs="Helvetica"/>
          <w:sz w:val="27"/>
          <w:szCs w:val="27"/>
          <w:shd w:val="clear" w:color="auto" w:fill="FFFFFF"/>
        </w:rPr>
        <w:t xml:space="preserve">. </w:t>
      </w:r>
    </w:p>
    <w:p w14:paraId="7DAD7F76" w14:textId="77777777" w:rsidR="002B409B" w:rsidRDefault="002B409B" w:rsidP="008D7DFF">
      <w:pPr>
        <w:spacing w:line="276" w:lineRule="auto"/>
      </w:pPr>
    </w:p>
    <w:p w14:paraId="06F17C76" w14:textId="48D456A7" w:rsidR="002B409B" w:rsidRPr="002B409B" w:rsidRDefault="002B409B" w:rsidP="008D7DFF">
      <w:pPr>
        <w:spacing w:line="276" w:lineRule="auto"/>
        <w:rPr>
          <w:b/>
          <w:bCs/>
          <w:sz w:val="28"/>
          <w:szCs w:val="28"/>
        </w:rPr>
      </w:pPr>
      <w:r w:rsidRPr="002B409B">
        <w:rPr>
          <w:b/>
          <w:bCs/>
          <w:sz w:val="28"/>
          <w:szCs w:val="28"/>
        </w:rPr>
        <w:t>Liens web :</w:t>
      </w:r>
    </w:p>
    <w:p w14:paraId="34C5427A" w14:textId="023064B0" w:rsidR="002B409B" w:rsidRDefault="002B409B" w:rsidP="002B409B">
      <w:pPr>
        <w:pStyle w:val="Paragraphedeliste"/>
        <w:numPr>
          <w:ilvl w:val="0"/>
          <w:numId w:val="3"/>
        </w:numPr>
        <w:spacing w:line="276" w:lineRule="auto"/>
      </w:pPr>
      <w:hyperlink r:id="rId14" w:history="1">
        <w:r>
          <w:rPr>
            <w:rStyle w:val="Lienhypertexte"/>
          </w:rPr>
          <w:t>https://www.mesvaccins.net/web/diseases/2-tetanos</w:t>
        </w:r>
      </w:hyperlink>
    </w:p>
    <w:p w14:paraId="25B7EB02" w14:textId="5A71A5ED" w:rsidR="0018396C" w:rsidRPr="008D7DFF" w:rsidRDefault="0018396C" w:rsidP="002B409B">
      <w:pPr>
        <w:pStyle w:val="Paragraphedeliste"/>
        <w:numPr>
          <w:ilvl w:val="0"/>
          <w:numId w:val="3"/>
        </w:numPr>
        <w:spacing w:line="276" w:lineRule="auto"/>
      </w:pPr>
      <w:hyperlink r:id="rId15" w:history="1">
        <w:r w:rsidRPr="0018396C">
          <w:rPr>
            <w:rStyle w:val="Lienhypertexte"/>
          </w:rPr>
          <w:t>Tétanos | Vaccination Info Service</w:t>
        </w:r>
      </w:hyperlink>
    </w:p>
    <w:sectPr w:rsidR="0018396C" w:rsidRPr="008D7DFF"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370A8"/>
    <w:multiLevelType w:val="hybridMultilevel"/>
    <w:tmpl w:val="F51017BE"/>
    <w:lvl w:ilvl="0" w:tplc="1BC6EE9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7607525">
    <w:abstractNumId w:val="1"/>
  </w:num>
  <w:num w:numId="2" w16cid:durableId="1953786188">
    <w:abstractNumId w:val="0"/>
  </w:num>
  <w:num w:numId="3" w16cid:durableId="1225525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92F7C"/>
    <w:rsid w:val="001007A1"/>
    <w:rsid w:val="0017770B"/>
    <w:rsid w:val="00183030"/>
    <w:rsid w:val="0018396C"/>
    <w:rsid w:val="001A3BCB"/>
    <w:rsid w:val="001F2EEC"/>
    <w:rsid w:val="00232DBB"/>
    <w:rsid w:val="00245F87"/>
    <w:rsid w:val="002544C0"/>
    <w:rsid w:val="002B409B"/>
    <w:rsid w:val="002D0FEC"/>
    <w:rsid w:val="003432D2"/>
    <w:rsid w:val="00351909"/>
    <w:rsid w:val="00375C49"/>
    <w:rsid w:val="00395505"/>
    <w:rsid w:val="003B58E5"/>
    <w:rsid w:val="003F1901"/>
    <w:rsid w:val="003F6F1F"/>
    <w:rsid w:val="00426CFF"/>
    <w:rsid w:val="004360ED"/>
    <w:rsid w:val="004A6B7C"/>
    <w:rsid w:val="004B2322"/>
    <w:rsid w:val="00546EF3"/>
    <w:rsid w:val="005819B3"/>
    <w:rsid w:val="005A026A"/>
    <w:rsid w:val="005A7A8B"/>
    <w:rsid w:val="005C0E6C"/>
    <w:rsid w:val="005E6255"/>
    <w:rsid w:val="005F1A85"/>
    <w:rsid w:val="005F4150"/>
    <w:rsid w:val="00604200"/>
    <w:rsid w:val="00605B92"/>
    <w:rsid w:val="006234D5"/>
    <w:rsid w:val="006A50BC"/>
    <w:rsid w:val="006F23EC"/>
    <w:rsid w:val="006F5778"/>
    <w:rsid w:val="007078F1"/>
    <w:rsid w:val="00717178"/>
    <w:rsid w:val="00734E84"/>
    <w:rsid w:val="00770438"/>
    <w:rsid w:val="007C38F6"/>
    <w:rsid w:val="00803376"/>
    <w:rsid w:val="00854D31"/>
    <w:rsid w:val="00890A7A"/>
    <w:rsid w:val="008C13C5"/>
    <w:rsid w:val="008D7DFF"/>
    <w:rsid w:val="00900347"/>
    <w:rsid w:val="00952972"/>
    <w:rsid w:val="009A0D35"/>
    <w:rsid w:val="009A5D38"/>
    <w:rsid w:val="009C1413"/>
    <w:rsid w:val="009C5016"/>
    <w:rsid w:val="009E039A"/>
    <w:rsid w:val="00A15FF9"/>
    <w:rsid w:val="00A33E1C"/>
    <w:rsid w:val="00AA2801"/>
    <w:rsid w:val="00AA7966"/>
    <w:rsid w:val="00AB1891"/>
    <w:rsid w:val="00AD75A9"/>
    <w:rsid w:val="00AF28D6"/>
    <w:rsid w:val="00B84173"/>
    <w:rsid w:val="00B9130D"/>
    <w:rsid w:val="00BA4920"/>
    <w:rsid w:val="00BD756E"/>
    <w:rsid w:val="00BE6ECB"/>
    <w:rsid w:val="00C270FB"/>
    <w:rsid w:val="00C91113"/>
    <w:rsid w:val="00CC68E2"/>
    <w:rsid w:val="00D078A6"/>
    <w:rsid w:val="00D07C54"/>
    <w:rsid w:val="00D234F3"/>
    <w:rsid w:val="00D7676A"/>
    <w:rsid w:val="00D948EC"/>
    <w:rsid w:val="00E32BB8"/>
    <w:rsid w:val="00E71EB1"/>
    <w:rsid w:val="00EC385F"/>
    <w:rsid w:val="00EC4C57"/>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5A026A"/>
    <w:pPr>
      <w:keepNext/>
      <w:keepLines/>
      <w:spacing w:before="40" w:line="276" w:lineRule="auto"/>
      <w:outlineLvl w:val="1"/>
    </w:pPr>
    <w:rPr>
      <w:rFonts w:eastAsiaTheme="majorEastAsia" w:cstheme="majorBidi"/>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026A"/>
    <w:rPr>
      <w:rFonts w:ascii="Arial" w:eastAsiaTheme="majorEastAsia" w:hAnsi="Arial" w:cstheme="majorBidi"/>
      <w:b/>
      <w:color w:val="000000" w:themeColor="text1"/>
      <w:sz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NormalWeb">
    <w:name w:val="Normal (Web)"/>
    <w:basedOn w:val="Normal"/>
    <w:uiPriority w:val="99"/>
    <w:unhideWhenUsed/>
    <w:rsid w:val="001F2EEC"/>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2B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08306342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26731008">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783186987">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og_with_rabies.jpg?uselang=f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hil.cdc.gov/details.aspx?pid=63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hil.cdc.gov/default.aspx" TargetMode="External"/><Relationship Id="rId5" Type="http://schemas.openxmlformats.org/officeDocument/2006/relationships/webSettings" Target="webSettings.xml"/><Relationship Id="rId15" Type="http://schemas.openxmlformats.org/officeDocument/2006/relationships/hyperlink" Target="https://professionnels.vaccination-info-service.fr/Maladies-et-leurs-vaccins/Tetanos" TargetMode="External"/><Relationship Id="rId10" Type="http://schemas.openxmlformats.org/officeDocument/2006/relationships/hyperlink" Target="https://en.wikipedia.org/wiki/Centers_for_Disease_Control_and_Preven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mesvaccins.net/web/diseases/2-tetan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4A93-0601-44D5-A937-78422C83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12</cp:revision>
  <dcterms:created xsi:type="dcterms:W3CDTF">2022-10-25T11:11:00Z</dcterms:created>
  <dcterms:modified xsi:type="dcterms:W3CDTF">2025-07-15T14:10:00Z</dcterms:modified>
</cp:coreProperties>
</file>