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A3" w:rsidRPr="004C53A3" w:rsidRDefault="004C53A3" w:rsidP="004C53A3">
      <w:pPr>
        <w:spacing w:after="0" w:line="276" w:lineRule="auto"/>
        <w:jc w:val="center"/>
        <w:outlineLvl w:val="0"/>
        <w:rPr>
          <w:rFonts w:ascii="Arial" w:eastAsia="Calibri" w:hAnsi="Arial" w:cs="Arial"/>
          <w:b/>
          <w:sz w:val="44"/>
          <w:szCs w:val="44"/>
        </w:rPr>
      </w:pPr>
      <w:r w:rsidRPr="004C53A3">
        <w:rPr>
          <w:rFonts w:ascii="Arial" w:eastAsia="Calibri" w:hAnsi="Arial" w:cs="Arial"/>
          <w:b/>
          <w:sz w:val="44"/>
          <w:szCs w:val="44"/>
        </w:rPr>
        <w:t>Hygiène des mains</w:t>
      </w:r>
    </w:p>
    <w:p w:rsidR="004C53A3" w:rsidRPr="004C53A3" w:rsidRDefault="004C53A3" w:rsidP="004C53A3">
      <w:pPr>
        <w:spacing w:after="0" w:line="276" w:lineRule="auto"/>
        <w:jc w:val="center"/>
        <w:outlineLvl w:val="0"/>
        <w:rPr>
          <w:rFonts w:ascii="Arial" w:eastAsia="Calibri" w:hAnsi="Arial" w:cs="Arial"/>
          <w:b/>
          <w:sz w:val="36"/>
          <w:szCs w:val="36"/>
        </w:rPr>
      </w:pPr>
      <w:r w:rsidRPr="004C53A3">
        <w:rPr>
          <w:rFonts w:ascii="Arial" w:eastAsia="Calibri" w:hAnsi="Arial" w:cs="Arial"/>
          <w:b/>
          <w:noProof/>
          <w:sz w:val="36"/>
          <w:szCs w:val="36"/>
          <w:lang w:eastAsia="fr-FR"/>
        </w:rPr>
        <w:drawing>
          <wp:anchor distT="0" distB="0" distL="114300" distR="114300" simplePos="0" relativeHeight="251660288" behindDoc="0" locked="0" layoutInCell="1" allowOverlap="1" wp14:anchorId="37CD43B7" wp14:editId="58ABA21D">
            <wp:simplePos x="0" y="0"/>
            <wp:positionH relativeFrom="column">
              <wp:posOffset>6177915</wp:posOffset>
            </wp:positionH>
            <wp:positionV relativeFrom="paragraph">
              <wp:posOffset>101600</wp:posOffset>
            </wp:positionV>
            <wp:extent cx="772160" cy="692785"/>
            <wp:effectExtent l="0" t="0" r="8890" b="0"/>
            <wp:wrapNone/>
            <wp:docPr id="5"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3A3">
        <w:rPr>
          <w:rFonts w:ascii="Arial" w:eastAsia="Calibri" w:hAnsi="Arial" w:cs="Arial"/>
          <w:b/>
          <w:sz w:val="36"/>
          <w:szCs w:val="36"/>
        </w:rPr>
        <w:t>Introduction - Guide enseignant (GE1)</w:t>
      </w:r>
    </w:p>
    <w:p w:rsidR="004C53A3" w:rsidRPr="004C53A3" w:rsidRDefault="004C53A3" w:rsidP="004C53A3">
      <w:pPr>
        <w:spacing w:after="0" w:line="276" w:lineRule="auto"/>
        <w:jc w:val="both"/>
        <w:rPr>
          <w:rFonts w:ascii="Arial" w:eastAsia="Times New Roman" w:hAnsi="Arial" w:cs="Arial"/>
          <w:b/>
          <w:color w:val="660033"/>
          <w:sz w:val="16"/>
          <w:szCs w:val="16"/>
          <w:lang w:eastAsia="fr-FR"/>
        </w:rPr>
      </w:pPr>
      <w:r w:rsidRPr="004C53A3">
        <w:rPr>
          <w:rFonts w:ascii="Arial" w:eastAsia="Calibri" w:hAnsi="Arial" w:cs="Arial"/>
          <w:noProof/>
          <w:lang w:eastAsia="fr-FR"/>
        </w:rPr>
        <mc:AlternateContent>
          <mc:Choice Requires="wps">
            <w:drawing>
              <wp:anchor distT="0" distB="0" distL="114300" distR="114300" simplePos="0" relativeHeight="251659264" behindDoc="1" locked="0" layoutInCell="1" allowOverlap="1" wp14:anchorId="4B771C2F" wp14:editId="33811543">
                <wp:simplePos x="0" y="0"/>
                <wp:positionH relativeFrom="column">
                  <wp:posOffset>-238125</wp:posOffset>
                </wp:positionH>
                <wp:positionV relativeFrom="paragraph">
                  <wp:posOffset>130175</wp:posOffset>
                </wp:positionV>
                <wp:extent cx="7038975" cy="9067800"/>
                <wp:effectExtent l="19050" t="19050" r="28575" b="19050"/>
                <wp:wrapNone/>
                <wp:docPr id="1"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0678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647EE" id="Rectangle 2" o:spid="_x0000_s1026" style="position:absolute;margin-left:-18.75pt;margin-top:10.25pt;width:554.2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" filled="f" strokecolor="#1f396c" strokeweight="2.25pt">
                <v:path arrowok="t"/>
              </v:rect>
            </w:pict>
          </mc:Fallback>
        </mc:AlternateContent>
      </w:r>
    </w:p>
    <w:p w:rsidR="004C53A3" w:rsidRPr="004C53A3" w:rsidRDefault="004C53A3" w:rsidP="004C53A3">
      <w:pPr>
        <w:spacing w:after="0" w:line="276" w:lineRule="auto"/>
        <w:jc w:val="both"/>
        <w:rPr>
          <w:rFonts w:ascii="Arial" w:eastAsia="Times New Roman" w:hAnsi="Arial" w:cs="Arial"/>
          <w:b/>
          <w:color w:val="660033"/>
          <w:sz w:val="16"/>
          <w:szCs w:val="16"/>
          <w:lang w:eastAsia="fr-FR"/>
        </w:rPr>
      </w:pPr>
    </w:p>
    <w:p w:rsidR="004C53A3" w:rsidRPr="004C53A3" w:rsidRDefault="004C53A3" w:rsidP="004C53A3">
      <w:pPr>
        <w:keepNext/>
        <w:spacing w:before="240" w:after="60" w:line="276" w:lineRule="auto"/>
        <w:outlineLvl w:val="1"/>
        <w:rPr>
          <w:rFonts w:ascii="Arial" w:eastAsia="Times New Roman" w:hAnsi="Arial" w:cs="Arial"/>
          <w:b/>
          <w:bCs/>
          <w:i/>
          <w:iCs/>
          <w:color w:val="000000"/>
          <w:sz w:val="24"/>
          <w:szCs w:val="24"/>
        </w:rPr>
        <w:sectPr w:rsidR="004C53A3" w:rsidRPr="004C53A3" w:rsidSect="004C53A3">
          <w:pgSz w:w="11906" w:h="16838"/>
          <w:pgMar w:top="720" w:right="720" w:bottom="720" w:left="720" w:header="708" w:footer="283" w:gutter="0"/>
          <w:cols w:space="710"/>
          <w:docGrid w:linePitch="360"/>
        </w:sectPr>
      </w:pPr>
    </w:p>
    <w:p w:rsidR="004C53A3" w:rsidRPr="004C53A3" w:rsidRDefault="004C53A3" w:rsidP="004C53A3">
      <w:pPr>
        <w:keepNext/>
        <w:spacing w:before="240" w:after="60" w:line="276" w:lineRule="auto"/>
        <w:outlineLvl w:val="1"/>
        <w:rPr>
          <w:rFonts w:ascii="Arial" w:eastAsia="Times New Roman" w:hAnsi="Arial" w:cs="Arial"/>
          <w:b/>
          <w:bCs/>
          <w:i/>
          <w:iCs/>
          <w:color w:val="000000"/>
          <w:sz w:val="28"/>
          <w:szCs w:val="28"/>
        </w:rPr>
      </w:pPr>
      <w:r w:rsidRPr="004C53A3">
        <w:rPr>
          <w:rFonts w:ascii="Arial" w:eastAsia="Times New Roman" w:hAnsi="Arial" w:cs="Arial"/>
          <w:b/>
          <w:bCs/>
          <w:iCs/>
          <w:color w:val="000000"/>
          <w:sz w:val="28"/>
          <w:szCs w:val="28"/>
        </w:rPr>
        <w:t>Liens avec le programme national</w:t>
      </w:r>
    </w:p>
    <w:p w:rsidR="004C53A3" w:rsidRPr="004C53A3" w:rsidRDefault="004C53A3" w:rsidP="004C53A3">
      <w:pPr>
        <w:spacing w:after="0" w:line="276" w:lineRule="auto"/>
        <w:rPr>
          <w:rFonts w:ascii="Arial" w:eastAsia="Times New Roman" w:hAnsi="Arial" w:cs="Arial"/>
          <w:sz w:val="24"/>
          <w:szCs w:val="24"/>
          <w:u w:val="single"/>
          <w:lang w:eastAsia="fr-FR"/>
        </w:rPr>
      </w:pPr>
      <w:r w:rsidRPr="004C53A3">
        <w:rPr>
          <w:rFonts w:ascii="Arial" w:eastAsia="Times New Roman" w:hAnsi="Arial" w:cs="Arial"/>
          <w:sz w:val="24"/>
          <w:szCs w:val="24"/>
          <w:u w:val="single"/>
          <w:lang w:eastAsia="fr-FR"/>
        </w:rPr>
        <w:t>Cycle 3 : cycle de consolidation</w:t>
      </w: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Sciences et technologies BOEN n°25 du 22 juin 2023</w:t>
      </w:r>
    </w:p>
    <w:p w:rsidR="004C53A3" w:rsidRPr="004C53A3" w:rsidRDefault="004C53A3" w:rsidP="004C53A3">
      <w:pPr>
        <w:numPr>
          <w:ilvl w:val="0"/>
          <w:numId w:val="1"/>
        </w:num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Conséquences des actions humaines sur l’environnement</w:t>
      </w:r>
    </w:p>
    <w:p w:rsidR="004C53A3" w:rsidRPr="004C53A3" w:rsidRDefault="004C53A3" w:rsidP="004C53A3">
      <w:pPr>
        <w:spacing w:after="0" w:line="276" w:lineRule="auto"/>
        <w:ind w:left="360"/>
        <w:rPr>
          <w:rFonts w:ascii="Arial" w:eastAsia="Times New Roman" w:hAnsi="Arial" w:cs="Arial"/>
          <w:sz w:val="24"/>
          <w:szCs w:val="24"/>
          <w:lang w:eastAsia="fr-FR"/>
        </w:rPr>
      </w:pPr>
      <w:r w:rsidRPr="004C53A3">
        <w:rPr>
          <w:rFonts w:ascii="Arial" w:eastAsia="Times New Roman" w:hAnsi="Arial" w:cs="Arial"/>
          <w:sz w:val="24"/>
          <w:szCs w:val="24"/>
          <w:lang w:eastAsia="fr-FR"/>
        </w:rPr>
        <w:t>S’impliquer dans des actions et des projets relatifs à l’éducation au développement durable sur un thème au choix (alimentation responsable, santé, …)</w:t>
      </w: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Éducation morale et civique</w:t>
      </w:r>
    </w:p>
    <w:p w:rsidR="004C53A3" w:rsidRPr="004C53A3" w:rsidRDefault="004C53A3" w:rsidP="004C53A3">
      <w:pPr>
        <w:numPr>
          <w:ilvl w:val="0"/>
          <w:numId w:val="1"/>
        </w:numPr>
        <w:spacing w:after="0" w:line="276" w:lineRule="auto"/>
        <w:contextualSpacing/>
        <w:rPr>
          <w:rFonts w:ascii="Arial" w:eastAsia="Times New Roman" w:hAnsi="Arial" w:cs="Arial"/>
          <w:sz w:val="24"/>
          <w:szCs w:val="24"/>
          <w:lang w:eastAsia="fr-FR"/>
        </w:rPr>
      </w:pPr>
      <w:r w:rsidRPr="004C53A3">
        <w:rPr>
          <w:rFonts w:ascii="Arial" w:eastAsia="Times New Roman" w:hAnsi="Arial" w:cs="Arial"/>
          <w:sz w:val="24"/>
          <w:szCs w:val="24"/>
          <w:lang w:eastAsia="fr-FR"/>
        </w:rPr>
        <w:t>Le respect d’autrui (Le respect du corps, de l’environnement immédiat et plus lointain).</w:t>
      </w:r>
    </w:p>
    <w:p w:rsidR="004C53A3" w:rsidRPr="004C53A3" w:rsidRDefault="004C53A3" w:rsidP="004C53A3">
      <w:pPr>
        <w:spacing w:after="0" w:line="276" w:lineRule="auto"/>
        <w:ind w:left="360"/>
        <w:rPr>
          <w:rFonts w:ascii="Arial" w:eastAsia="Times New Roman" w:hAnsi="Arial" w:cs="Arial"/>
          <w:sz w:val="18"/>
          <w:szCs w:val="24"/>
          <w:lang w:eastAsia="fr-FR"/>
        </w:rPr>
      </w:pPr>
    </w:p>
    <w:p w:rsidR="004C53A3" w:rsidRPr="004C53A3" w:rsidRDefault="004C53A3" w:rsidP="004C53A3">
      <w:pPr>
        <w:spacing w:after="0" w:line="276" w:lineRule="auto"/>
        <w:rPr>
          <w:rFonts w:ascii="Arial" w:eastAsia="Times New Roman" w:hAnsi="Arial" w:cs="Arial"/>
          <w:sz w:val="24"/>
          <w:szCs w:val="24"/>
          <w:u w:val="single"/>
          <w:lang w:eastAsia="fr-FR"/>
        </w:rPr>
      </w:pPr>
      <w:r w:rsidRPr="004C53A3">
        <w:rPr>
          <w:rFonts w:ascii="Arial" w:eastAsia="Times New Roman" w:hAnsi="Arial" w:cs="Arial"/>
          <w:sz w:val="24"/>
          <w:szCs w:val="24"/>
          <w:u w:val="single"/>
          <w:lang w:eastAsia="fr-FR"/>
        </w:rPr>
        <w:t>Cycles 4 : cycle des approfondissements BO n°31 du 30 juillet 2020</w:t>
      </w: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 xml:space="preserve">Sciences de la vie et de la Terre : Le corps humain et la santé : </w:t>
      </w:r>
    </w:p>
    <w:p w:rsidR="004C53A3" w:rsidRPr="004C53A3" w:rsidRDefault="004C53A3" w:rsidP="004C53A3">
      <w:pPr>
        <w:numPr>
          <w:ilvl w:val="0"/>
          <w:numId w:val="2"/>
        </w:num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Ubiquité, diversité et évolution du monde microbien ;</w:t>
      </w:r>
    </w:p>
    <w:p w:rsidR="004C53A3" w:rsidRPr="004C53A3" w:rsidRDefault="004C53A3" w:rsidP="004C53A3">
      <w:pPr>
        <w:numPr>
          <w:ilvl w:val="0"/>
          <w:numId w:val="2"/>
        </w:num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Mesures d’hygiène, vaccination, actions des antiseptiques et des antibiotiques ;</w:t>
      </w:r>
    </w:p>
    <w:p w:rsidR="004C53A3" w:rsidRPr="004C53A3" w:rsidRDefault="004C53A3" w:rsidP="004C53A3">
      <w:pPr>
        <w:numPr>
          <w:ilvl w:val="0"/>
          <w:numId w:val="2"/>
        </w:num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Relier le monde microbien hébergé par notre organisme et son fonctionnement ;</w:t>
      </w:r>
    </w:p>
    <w:p w:rsidR="004C53A3" w:rsidRPr="004C53A3" w:rsidRDefault="004C53A3" w:rsidP="004C53A3">
      <w:pPr>
        <w:spacing w:after="0" w:line="276" w:lineRule="auto"/>
        <w:ind w:left="360"/>
        <w:rPr>
          <w:rFonts w:ascii="Arial" w:eastAsia="Times New Roman" w:hAnsi="Arial" w:cs="Arial"/>
          <w:sz w:val="24"/>
          <w:szCs w:val="24"/>
          <w:lang w:eastAsia="fr-FR"/>
        </w:rPr>
      </w:pP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Enseignements pratiques interdisciplinaires : Corps, santé, bien être et sécurité.</w:t>
      </w: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Éducation morale et civique : Droits et devoirs des citoyens.</w:t>
      </w:r>
    </w:p>
    <w:p w:rsidR="004C53A3" w:rsidRPr="004C53A3" w:rsidRDefault="004C53A3" w:rsidP="004C53A3">
      <w:pPr>
        <w:spacing w:after="0" w:line="276" w:lineRule="auto"/>
        <w:rPr>
          <w:rFonts w:ascii="Arial" w:eastAsia="Times New Roman" w:hAnsi="Arial" w:cs="Arial"/>
          <w:sz w:val="18"/>
          <w:szCs w:val="24"/>
          <w:lang w:eastAsia="fr-FR"/>
        </w:rPr>
      </w:pP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u w:val="single"/>
          <w:lang w:eastAsia="fr-FR"/>
        </w:rPr>
        <w:t>Cycles 3 et 4</w:t>
      </w:r>
      <w:r w:rsidRPr="004C53A3">
        <w:rPr>
          <w:rFonts w:ascii="Arial" w:eastAsia="Times New Roman" w:hAnsi="Arial" w:cs="Arial"/>
          <w:sz w:val="24"/>
          <w:szCs w:val="24"/>
          <w:lang w:eastAsia="fr-FR"/>
        </w:rPr>
        <w:t> : Parcours éducatif de santé</w:t>
      </w:r>
    </w:p>
    <w:p w:rsidR="004C53A3" w:rsidRPr="004C53A3" w:rsidRDefault="004C53A3" w:rsidP="004C53A3">
      <w:pPr>
        <w:spacing w:after="0" w:line="276" w:lineRule="auto"/>
        <w:rPr>
          <w:rFonts w:ascii="Arial" w:eastAsia="Times New Roman" w:hAnsi="Arial" w:cs="Arial"/>
          <w:sz w:val="24"/>
          <w:szCs w:val="24"/>
          <w:lang w:eastAsia="fr-FR"/>
        </w:rPr>
      </w:pPr>
    </w:p>
    <w:p w:rsidR="004C53A3" w:rsidRPr="004C53A3" w:rsidRDefault="004C53A3" w:rsidP="004C53A3">
      <w:pPr>
        <w:spacing w:after="0" w:line="276" w:lineRule="auto"/>
        <w:rPr>
          <w:rFonts w:ascii="Arial" w:eastAsia="Calibri" w:hAnsi="Arial" w:cs="Arial"/>
          <w:b/>
          <w:sz w:val="24"/>
          <w:szCs w:val="24"/>
        </w:rPr>
      </w:pPr>
      <w:r w:rsidRPr="004C53A3">
        <w:rPr>
          <w:rFonts w:ascii="Arial" w:eastAsia="Calibri" w:hAnsi="Arial" w:cs="Arial"/>
          <w:b/>
          <w:sz w:val="24"/>
          <w:szCs w:val="24"/>
        </w:rPr>
        <w:br w:type="column"/>
      </w:r>
    </w:p>
    <w:p w:rsidR="004C53A3" w:rsidRPr="004C53A3" w:rsidRDefault="004C53A3" w:rsidP="004C53A3">
      <w:pPr>
        <w:keepNext/>
        <w:spacing w:before="240" w:after="60" w:line="276" w:lineRule="auto"/>
        <w:outlineLvl w:val="1"/>
        <w:rPr>
          <w:rFonts w:ascii="Arial" w:eastAsia="Times New Roman" w:hAnsi="Arial" w:cs="Arial"/>
          <w:b/>
          <w:bCs/>
          <w:iCs/>
          <w:color w:val="000000"/>
          <w:sz w:val="24"/>
          <w:szCs w:val="24"/>
        </w:rPr>
      </w:pPr>
      <w:r w:rsidRPr="004C53A3">
        <w:rPr>
          <w:rFonts w:ascii="Arial" w:eastAsia="Times New Roman" w:hAnsi="Arial" w:cs="Arial"/>
          <w:b/>
          <w:bCs/>
          <w:iCs/>
          <w:color w:val="000000"/>
          <w:sz w:val="28"/>
          <w:szCs w:val="28"/>
        </w:rPr>
        <w:t>Mots clés</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Colonie</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 xml:space="preserve">Contagieux </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Hygiène</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Infectieux</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Infection</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Microbiote</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Savon antibactérien</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Solution hydro-alcoolique</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Transmission des infections</w:t>
      </w:r>
    </w:p>
    <w:p w:rsidR="004C53A3" w:rsidRPr="004C53A3" w:rsidRDefault="004C53A3" w:rsidP="004C53A3">
      <w:pPr>
        <w:spacing w:after="0" w:line="276" w:lineRule="auto"/>
        <w:rPr>
          <w:rFonts w:ascii="Arial" w:eastAsia="Calibri" w:hAnsi="Arial" w:cs="Arial"/>
          <w:sz w:val="24"/>
          <w:szCs w:val="24"/>
        </w:rPr>
        <w:sectPr w:rsidR="004C53A3" w:rsidRPr="004C53A3" w:rsidSect="00542ACB">
          <w:type w:val="continuous"/>
          <w:pgSz w:w="11906" w:h="16838"/>
          <w:pgMar w:top="720" w:right="720" w:bottom="720" w:left="720" w:header="708" w:footer="708" w:gutter="0"/>
          <w:cols w:num="2" w:space="710" w:equalWidth="0">
            <w:col w:w="6804" w:space="710"/>
            <w:col w:w="2952"/>
          </w:cols>
          <w:docGrid w:linePitch="360"/>
        </w:sectPr>
      </w:pPr>
    </w:p>
    <w:p w:rsidR="004C53A3" w:rsidRPr="004C53A3" w:rsidRDefault="004C53A3" w:rsidP="004C53A3">
      <w:pPr>
        <w:keepNext/>
        <w:spacing w:before="240" w:after="60" w:line="276" w:lineRule="auto"/>
        <w:outlineLvl w:val="1"/>
        <w:rPr>
          <w:rFonts w:ascii="Arial" w:eastAsia="Times New Roman" w:hAnsi="Arial" w:cs="Arial"/>
          <w:b/>
          <w:bCs/>
          <w:i/>
          <w:iCs/>
          <w:color w:val="000000"/>
          <w:sz w:val="28"/>
          <w:szCs w:val="28"/>
        </w:rPr>
      </w:pPr>
      <w:r w:rsidRPr="004C53A3">
        <w:rPr>
          <w:rFonts w:ascii="Arial" w:eastAsia="Times New Roman" w:hAnsi="Arial" w:cs="Arial"/>
          <w:b/>
          <w:bCs/>
          <w:iCs/>
          <w:color w:val="000000"/>
          <w:sz w:val="28"/>
          <w:szCs w:val="28"/>
        </w:rPr>
        <w:t>Contexte</w:t>
      </w: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Avant d’aborder ce chapitre en classe, il est important de réfléchir au contexte socioculturel dans lequel on enseigne à l’importance relationnelle et affective du toucher, aux possibilités d’hygiène à disposition à l’école et de faire le point sur ses propres représentations sur l’hygiène.</w:t>
      </w:r>
    </w:p>
    <w:p w:rsidR="004C53A3" w:rsidRPr="004C53A3" w:rsidRDefault="004C53A3" w:rsidP="004C53A3">
      <w:pPr>
        <w:spacing w:after="0" w:line="276" w:lineRule="auto"/>
        <w:rPr>
          <w:rFonts w:ascii="Arial" w:eastAsia="Times New Roman" w:hAnsi="Arial" w:cs="Arial"/>
          <w:sz w:val="24"/>
          <w:szCs w:val="24"/>
          <w:lang w:eastAsia="fr-FR"/>
        </w:rPr>
      </w:pP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 xml:space="preserve">L’amélioration de l’hygiène, ainsi que des progrès sanitaires et médicaux au cours des derniers siècles, ont permis une augmentation de l’espérance de vie et une diminution de la mortalité infantile dans les pays développés. Aujourd’hui, il existe encore une grande variété de microbes pathogènes qui peuvent se transmettre d’autant plus facilement que nous vivons en collectivité. </w:t>
      </w: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 xml:space="preserve">Les écoles constituent un lieu privilégié pour les microbes pathogènes qui se transmettent rapidement d’un enfant à l’autre par le toucher. Le lavage des mains est la meilleure tactique pour INTERROMPRE la dissémination des microbes pathogènes. Attention : les microbes sont invisibles à l’œil nu et on peut donc transmettre des microbes pathogènes sans que cela se voit. </w:t>
      </w:r>
    </w:p>
    <w:p w:rsidR="004C53A3" w:rsidRPr="004C53A3" w:rsidRDefault="004C53A3" w:rsidP="004C53A3">
      <w:pPr>
        <w:spacing w:after="0" w:line="276" w:lineRule="auto"/>
        <w:rPr>
          <w:rFonts w:ascii="Arial" w:eastAsia="Times New Roman" w:hAnsi="Arial" w:cs="Arial"/>
          <w:sz w:val="24"/>
          <w:szCs w:val="24"/>
          <w:lang w:eastAsia="fr-FR"/>
        </w:rPr>
      </w:pP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lastRenderedPageBreak/>
        <w:t xml:space="preserve">En revanche, il y a des maladies de la peau qui se voient (eczéma, psoriasis…) mais qui ne sont pas contagieuses. Nos mains secrètent naturellement un produit gras qui garde la peau humide. </w:t>
      </w:r>
      <w:r w:rsidRPr="004C53A3">
        <w:rPr>
          <w:rFonts w:ascii="Arial" w:eastAsia="Calibri" w:hAnsi="Arial" w:cs="Arial"/>
          <w:noProof/>
          <w:sz w:val="24"/>
          <w:szCs w:val="24"/>
          <w:lang w:eastAsia="fr-FR"/>
        </w:rPr>
        <w:drawing>
          <wp:anchor distT="0" distB="0" distL="114300" distR="114300" simplePos="0" relativeHeight="251662336" behindDoc="1" locked="0" layoutInCell="1" allowOverlap="1" wp14:anchorId="7A196B2D" wp14:editId="3C319442">
            <wp:simplePos x="0" y="0"/>
            <wp:positionH relativeFrom="column">
              <wp:posOffset>6335919</wp:posOffset>
            </wp:positionH>
            <wp:positionV relativeFrom="paragraph">
              <wp:posOffset>-466614</wp:posOffset>
            </wp:positionV>
            <wp:extent cx="772160" cy="692785"/>
            <wp:effectExtent l="0" t="0" r="8890" b="0"/>
            <wp:wrapNone/>
            <wp:docPr id="6"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3A3">
        <w:rPr>
          <w:rFonts w:ascii="Arial" w:eastAsia="Calibri" w:hAnsi="Arial" w:cs="Arial"/>
          <w:noProof/>
          <w:sz w:val="24"/>
          <w:szCs w:val="24"/>
          <w:lang w:eastAsia="fr-FR"/>
        </w:rPr>
        <mc:AlternateContent>
          <mc:Choice Requires="wps">
            <w:drawing>
              <wp:anchor distT="0" distB="0" distL="114300" distR="114300" simplePos="0" relativeHeight="251661312" behindDoc="1" locked="0" layoutInCell="1" allowOverlap="1" wp14:anchorId="55118C01" wp14:editId="1D34EF03">
                <wp:simplePos x="0" y="0"/>
                <wp:positionH relativeFrom="column">
                  <wp:posOffset>-183735</wp:posOffset>
                </wp:positionH>
                <wp:positionV relativeFrom="paragraph">
                  <wp:posOffset>-107343</wp:posOffset>
                </wp:positionV>
                <wp:extent cx="7038975" cy="9391650"/>
                <wp:effectExtent l="19050" t="19050" r="28575" b="19050"/>
                <wp:wrapNone/>
                <wp:docPr id="4" name="Rectangl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3916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ADFD2" id="Rectangle 4" o:spid="_x0000_s1026" style="position:absolute;margin-left:-14.45pt;margin-top:-8.45pt;width:554.25pt;height:7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" filled="f" strokecolor="#1f396c" strokeweight="2.25pt">
                <v:path arrowok="t"/>
              </v:rect>
            </w:pict>
          </mc:Fallback>
        </mc:AlternateContent>
      </w:r>
      <w:r w:rsidRPr="004C53A3">
        <w:rPr>
          <w:rFonts w:ascii="Arial" w:eastAsia="Times New Roman" w:hAnsi="Arial" w:cs="Arial"/>
          <w:sz w:val="24"/>
          <w:szCs w:val="24"/>
          <w:lang w:eastAsia="fr-FR"/>
        </w:rPr>
        <w:t>Cette graisse cutanée constitue un milieu idéal pour que les microbes y croissent et s’y multiplient et elle les aide à « coller » à notre peau. Nos mains sont recouvertes d’une flore microbienne naturelle composée de bactéries utiles (généralement des staphylocoques inoffensifs) qui nous protègent. C’est notre microbiote cutané. En nous lavant les mains régulièrement, nous diminuons le nombre des autres microbes, potentiellement dangereux, que nous récoltons dans notre entourage (personnes, animaux, aliments, végétaux, supports contaminés, etc.) sans détruire notre flore naturelle protectrice. Certains de ces microbes peuvent nous rendre malades s’ils pénètrent dans notre corps (par exemple par voie digestive, respiratoire ou oculaire). Le lavage des mains à l’eau seule élimine la saleté visible, mais il faut du savon pour « dissoudre » la graisse cutanée sur la surface de nos mains qui piège les microbes. On peut également utiliser une solution hydro-alcoolique.</w:t>
      </w:r>
    </w:p>
    <w:p w:rsidR="004C53A3" w:rsidRPr="004C53A3" w:rsidRDefault="004C53A3" w:rsidP="004C53A3">
      <w:pPr>
        <w:spacing w:after="0" w:line="276" w:lineRule="auto"/>
        <w:rPr>
          <w:rFonts w:ascii="Arial" w:eastAsia="Times New Roman" w:hAnsi="Arial" w:cs="Arial"/>
          <w:sz w:val="24"/>
          <w:szCs w:val="24"/>
          <w:lang w:eastAsia="fr-FR"/>
        </w:rPr>
      </w:pPr>
    </w:p>
    <w:p w:rsidR="004C53A3" w:rsidRPr="004C53A3" w:rsidRDefault="004C53A3" w:rsidP="004C53A3">
      <w:pPr>
        <w:spacing w:after="0" w:line="276" w:lineRule="auto"/>
        <w:rPr>
          <w:rFonts w:ascii="Arial" w:eastAsia="Times New Roman" w:hAnsi="Arial" w:cs="Arial"/>
          <w:sz w:val="24"/>
          <w:szCs w:val="24"/>
          <w:lang w:eastAsia="fr-FR"/>
        </w:rPr>
      </w:pPr>
      <w:r w:rsidRPr="004C53A3">
        <w:rPr>
          <w:rFonts w:ascii="Arial" w:eastAsia="Times New Roman" w:hAnsi="Arial" w:cs="Arial"/>
          <w:sz w:val="24"/>
          <w:szCs w:val="24"/>
          <w:lang w:eastAsia="fr-FR"/>
        </w:rPr>
        <w:t>Il faut se laver les mains souvent dans la journée et en particulier :</w:t>
      </w:r>
    </w:p>
    <w:p w:rsidR="004C53A3" w:rsidRPr="004C53A3" w:rsidRDefault="004C53A3" w:rsidP="004C53A3">
      <w:pPr>
        <w:numPr>
          <w:ilvl w:val="0"/>
          <w:numId w:val="4"/>
        </w:numPr>
        <w:spacing w:after="0" w:line="276" w:lineRule="auto"/>
        <w:ind w:left="426"/>
        <w:contextualSpacing/>
        <w:rPr>
          <w:rFonts w:ascii="Arial" w:eastAsia="Times New Roman" w:hAnsi="Arial" w:cs="Arial"/>
          <w:sz w:val="24"/>
          <w:szCs w:val="24"/>
          <w:lang w:eastAsia="fr-FR"/>
        </w:rPr>
      </w:pPr>
      <w:r w:rsidRPr="004C53A3">
        <w:rPr>
          <w:rFonts w:ascii="Arial" w:eastAsia="Times New Roman" w:hAnsi="Arial" w:cs="Arial"/>
          <w:sz w:val="24"/>
          <w:szCs w:val="24"/>
          <w:lang w:eastAsia="fr-FR"/>
        </w:rPr>
        <w:t>avant, pendant et après la préparation des aliments, en particulier après</w:t>
      </w:r>
    </w:p>
    <w:p w:rsidR="004C53A3" w:rsidRPr="004C53A3" w:rsidRDefault="004C53A3" w:rsidP="004C53A3">
      <w:pPr>
        <w:numPr>
          <w:ilvl w:val="0"/>
          <w:numId w:val="4"/>
        </w:numPr>
        <w:spacing w:after="0" w:line="276" w:lineRule="auto"/>
        <w:ind w:left="426"/>
        <w:contextualSpacing/>
        <w:rPr>
          <w:rFonts w:ascii="Arial" w:eastAsia="Times New Roman" w:hAnsi="Arial" w:cs="Arial"/>
          <w:sz w:val="24"/>
          <w:szCs w:val="24"/>
          <w:lang w:eastAsia="fr-FR"/>
        </w:rPr>
      </w:pPr>
      <w:r w:rsidRPr="004C53A3">
        <w:rPr>
          <w:rFonts w:ascii="Arial" w:eastAsia="Times New Roman" w:hAnsi="Arial" w:cs="Arial"/>
          <w:sz w:val="24"/>
          <w:szCs w:val="24"/>
          <w:lang w:eastAsia="fr-FR"/>
        </w:rPr>
        <w:t>avoir touché de la viande crue et avant de manger ;</w:t>
      </w:r>
    </w:p>
    <w:p w:rsidR="004C53A3" w:rsidRPr="004C53A3" w:rsidRDefault="004C53A3" w:rsidP="004C53A3">
      <w:pPr>
        <w:numPr>
          <w:ilvl w:val="0"/>
          <w:numId w:val="4"/>
        </w:numPr>
        <w:spacing w:after="0" w:line="276" w:lineRule="auto"/>
        <w:ind w:left="426"/>
        <w:contextualSpacing/>
        <w:rPr>
          <w:rFonts w:ascii="Arial" w:eastAsia="Times New Roman" w:hAnsi="Arial" w:cs="Arial"/>
          <w:sz w:val="24"/>
          <w:szCs w:val="24"/>
          <w:lang w:eastAsia="fr-FR"/>
        </w:rPr>
      </w:pPr>
      <w:r w:rsidRPr="004C53A3">
        <w:rPr>
          <w:rFonts w:ascii="Arial" w:eastAsia="Times New Roman" w:hAnsi="Arial" w:cs="Arial"/>
          <w:sz w:val="24"/>
          <w:szCs w:val="24"/>
          <w:lang w:eastAsia="fr-FR"/>
        </w:rPr>
        <w:t>après être allé aux toilettes ;</w:t>
      </w:r>
    </w:p>
    <w:p w:rsidR="004C53A3" w:rsidRPr="004C53A3" w:rsidRDefault="004C53A3" w:rsidP="004C53A3">
      <w:pPr>
        <w:numPr>
          <w:ilvl w:val="0"/>
          <w:numId w:val="4"/>
        </w:numPr>
        <w:spacing w:after="0" w:line="276" w:lineRule="auto"/>
        <w:ind w:left="426"/>
        <w:contextualSpacing/>
        <w:rPr>
          <w:rFonts w:ascii="Arial" w:eastAsia="Times New Roman" w:hAnsi="Arial" w:cs="Arial"/>
          <w:sz w:val="24"/>
          <w:szCs w:val="24"/>
          <w:lang w:eastAsia="fr-FR"/>
        </w:rPr>
      </w:pPr>
      <w:r w:rsidRPr="004C53A3">
        <w:rPr>
          <w:rFonts w:ascii="Arial" w:eastAsia="Times New Roman" w:hAnsi="Arial" w:cs="Arial"/>
          <w:sz w:val="24"/>
          <w:szCs w:val="24"/>
          <w:lang w:eastAsia="fr-FR"/>
        </w:rPr>
        <w:t>après avoir été en contact avec des animaux ou leurs déjections ;</w:t>
      </w:r>
    </w:p>
    <w:p w:rsidR="004C53A3" w:rsidRPr="004C53A3" w:rsidRDefault="004C53A3" w:rsidP="004C53A3">
      <w:pPr>
        <w:numPr>
          <w:ilvl w:val="0"/>
          <w:numId w:val="4"/>
        </w:numPr>
        <w:spacing w:after="0" w:line="276" w:lineRule="auto"/>
        <w:ind w:left="426"/>
        <w:contextualSpacing/>
        <w:rPr>
          <w:rFonts w:ascii="Arial" w:eastAsia="Times New Roman" w:hAnsi="Arial" w:cs="Arial"/>
          <w:sz w:val="24"/>
          <w:szCs w:val="24"/>
          <w:lang w:eastAsia="fr-FR"/>
        </w:rPr>
      </w:pPr>
      <w:r w:rsidRPr="004C53A3">
        <w:rPr>
          <w:rFonts w:ascii="Arial" w:eastAsia="Times New Roman" w:hAnsi="Arial" w:cs="Arial"/>
          <w:sz w:val="24"/>
          <w:szCs w:val="24"/>
          <w:lang w:eastAsia="fr-FR"/>
        </w:rPr>
        <w:t>si on est malade ou si on a été en contact avec des personnes malades ;</w:t>
      </w:r>
    </w:p>
    <w:p w:rsidR="004C53A3" w:rsidRPr="004C53A3" w:rsidRDefault="004C53A3" w:rsidP="004C53A3">
      <w:pPr>
        <w:numPr>
          <w:ilvl w:val="0"/>
          <w:numId w:val="4"/>
        </w:numPr>
        <w:spacing w:after="0" w:line="276" w:lineRule="auto"/>
        <w:ind w:left="426"/>
        <w:contextualSpacing/>
        <w:rPr>
          <w:rFonts w:ascii="Arial" w:eastAsia="Times New Roman" w:hAnsi="Arial" w:cs="Arial"/>
          <w:sz w:val="24"/>
          <w:szCs w:val="24"/>
          <w:lang w:eastAsia="fr-FR"/>
        </w:rPr>
      </w:pPr>
      <w:r w:rsidRPr="004C53A3">
        <w:rPr>
          <w:rFonts w:ascii="Arial" w:eastAsia="Times New Roman" w:hAnsi="Arial" w:cs="Arial"/>
          <w:sz w:val="24"/>
          <w:szCs w:val="24"/>
          <w:lang w:eastAsia="fr-FR"/>
        </w:rPr>
        <w:t>après avoir  toussé ou éternué, ce qui n’est pas toujours facile à l’école. Une solution peut être de se couvrir le nez et la bouche avec le bras ou la manche, ce qui permet de garder les mains propres et d’éviter de transmettre ses microbes aux camarades de la classe ; voir « Hygiène respiratoire : activité alternative ».</w:t>
      </w:r>
    </w:p>
    <w:p w:rsidR="004C53A3" w:rsidRPr="004C53A3" w:rsidRDefault="004C53A3" w:rsidP="004C53A3">
      <w:pPr>
        <w:spacing w:after="0" w:line="276" w:lineRule="auto"/>
        <w:rPr>
          <w:rFonts w:ascii="Arial" w:eastAsia="Calibri" w:hAnsi="Arial" w:cs="Arial"/>
          <w:b/>
          <w:sz w:val="28"/>
          <w:szCs w:val="28"/>
        </w:rPr>
      </w:pPr>
    </w:p>
    <w:p w:rsidR="004C53A3" w:rsidRPr="004C53A3" w:rsidRDefault="004C53A3" w:rsidP="004C53A3">
      <w:pPr>
        <w:spacing w:after="0" w:line="276" w:lineRule="auto"/>
        <w:rPr>
          <w:rFonts w:ascii="Arial" w:eastAsia="Calibri" w:hAnsi="Arial" w:cs="Arial"/>
          <w:b/>
          <w:sz w:val="28"/>
          <w:szCs w:val="28"/>
        </w:rPr>
        <w:sectPr w:rsidR="004C53A3" w:rsidRPr="004C53A3" w:rsidSect="00542ACB">
          <w:type w:val="continuous"/>
          <w:pgSz w:w="11906" w:h="16838"/>
          <w:pgMar w:top="720" w:right="720" w:bottom="720" w:left="720" w:header="708" w:footer="283" w:gutter="0"/>
          <w:cols w:space="710"/>
          <w:docGrid w:linePitch="360"/>
        </w:sectPr>
      </w:pPr>
    </w:p>
    <w:p w:rsidR="004C53A3" w:rsidRPr="004C53A3" w:rsidRDefault="004C53A3" w:rsidP="004C53A3">
      <w:pPr>
        <w:keepNext/>
        <w:spacing w:before="240" w:after="60" w:line="276" w:lineRule="auto"/>
        <w:outlineLvl w:val="1"/>
        <w:rPr>
          <w:rFonts w:ascii="Arial" w:eastAsia="Times New Roman" w:hAnsi="Arial" w:cs="Arial"/>
          <w:b/>
          <w:bCs/>
          <w:iCs/>
          <w:color w:val="000000"/>
          <w:sz w:val="28"/>
          <w:szCs w:val="28"/>
        </w:rPr>
      </w:pPr>
      <w:r w:rsidRPr="004C53A3">
        <w:rPr>
          <w:rFonts w:ascii="Arial" w:eastAsia="Times New Roman" w:hAnsi="Arial" w:cs="Arial"/>
          <w:b/>
          <w:bCs/>
          <w:iCs/>
          <w:color w:val="000000"/>
          <w:sz w:val="28"/>
          <w:szCs w:val="28"/>
        </w:rPr>
        <w:t>Matériel nécessaire</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Par groupe :</w:t>
      </w:r>
    </w:p>
    <w:p w:rsidR="004C53A3" w:rsidRPr="004C53A3" w:rsidRDefault="004C53A3" w:rsidP="004C53A3">
      <w:pPr>
        <w:spacing w:after="200" w:line="276" w:lineRule="auto"/>
        <w:rPr>
          <w:rFonts w:ascii="Arial" w:eastAsia="Calibri" w:hAnsi="Arial" w:cs="Arial"/>
          <w:sz w:val="24"/>
          <w:szCs w:val="24"/>
        </w:rPr>
      </w:pPr>
      <w:r w:rsidRPr="004C53A3">
        <w:rPr>
          <w:rFonts w:ascii="Arial" w:eastAsia="Calibri" w:hAnsi="Arial" w:cs="Arial"/>
          <w:sz w:val="24"/>
          <w:szCs w:val="24"/>
        </w:rPr>
        <w:t>Copie de DTE 1, DEE 2, DCE 1, DCE 2, DCE 3</w:t>
      </w:r>
    </w:p>
    <w:p w:rsidR="004C53A3" w:rsidRPr="004C53A3" w:rsidRDefault="004C53A3" w:rsidP="004C53A3">
      <w:pPr>
        <w:spacing w:after="200" w:line="276" w:lineRule="auto"/>
        <w:rPr>
          <w:rFonts w:ascii="Arial" w:eastAsia="Calibri" w:hAnsi="Arial" w:cs="Arial"/>
          <w:sz w:val="24"/>
          <w:szCs w:val="24"/>
        </w:rPr>
      </w:pPr>
    </w:p>
    <w:p w:rsidR="004C53A3" w:rsidRPr="004C53A3" w:rsidRDefault="004C53A3" w:rsidP="004C53A3">
      <w:pPr>
        <w:keepNext/>
        <w:spacing w:before="240" w:after="60" w:line="276" w:lineRule="auto"/>
        <w:outlineLvl w:val="1"/>
        <w:rPr>
          <w:rFonts w:ascii="Arial" w:eastAsia="Times New Roman" w:hAnsi="Arial" w:cs="Times New Roman"/>
          <w:b/>
          <w:bCs/>
          <w:iCs/>
          <w:color w:val="000000"/>
          <w:sz w:val="28"/>
          <w:szCs w:val="28"/>
        </w:rPr>
      </w:pPr>
      <w:r w:rsidRPr="004C53A3">
        <w:rPr>
          <w:rFonts w:ascii="Arial" w:eastAsia="Times New Roman" w:hAnsi="Arial" w:cs="Times New Roman"/>
          <w:b/>
          <w:bCs/>
          <w:iCs/>
          <w:color w:val="000000"/>
          <w:sz w:val="28"/>
          <w:szCs w:val="28"/>
        </w:rPr>
        <w:t>Fait étonnant</w:t>
      </w:r>
    </w:p>
    <w:p w:rsidR="004C53A3" w:rsidRPr="004C53A3" w:rsidRDefault="004C53A3" w:rsidP="004C53A3">
      <w:pPr>
        <w:spacing w:after="0" w:line="276" w:lineRule="auto"/>
        <w:rPr>
          <w:rFonts w:ascii="Arial" w:eastAsia="Calibri" w:hAnsi="Arial" w:cs="Arial"/>
          <w:sz w:val="24"/>
          <w:szCs w:val="24"/>
        </w:rPr>
      </w:pPr>
      <w:r w:rsidRPr="004C53A3">
        <w:rPr>
          <w:rFonts w:ascii="Arial" w:eastAsia="Calibri" w:hAnsi="Arial" w:cs="Arial"/>
          <w:sz w:val="24"/>
          <w:szCs w:val="24"/>
        </w:rPr>
        <w:t>En 1847, Le Docteur Ignaz Semmelweis a été le premier à démontrer expérimentalement que le lavage des mains pouvait prévenir les infections. Grâce à cette expérience, Semmelweis a réduit le nombre de décès dus à des infections lors des accouchements de 18 % à 1 %. Son chef, pourtant, ne l’a pas cru, croyant que la réduction des décès était due au nouveau système de ventilation ! Ce n’est que près de vingt ans plus tard que ses travaux ont été étudiés de nouveau et qu’ils ont été reconnus. Selon les Centres pour le contrôle de maladies, la meilleure façon d’éviter d’attraper une infection est de se laver les mains !</w:t>
      </w:r>
    </w:p>
    <w:p w:rsidR="004C53A3" w:rsidRPr="004C53A3" w:rsidRDefault="004C53A3" w:rsidP="004C53A3">
      <w:pPr>
        <w:spacing w:after="200" w:line="276" w:lineRule="auto"/>
        <w:rPr>
          <w:rFonts w:ascii="Arial" w:eastAsia="Calibri" w:hAnsi="Arial" w:cs="Arial"/>
          <w:sz w:val="24"/>
        </w:rPr>
      </w:pPr>
      <w:r w:rsidRPr="004C53A3">
        <w:rPr>
          <w:rFonts w:ascii="Arial" w:eastAsia="Calibri" w:hAnsi="Arial" w:cs="Arial"/>
          <w:sz w:val="24"/>
        </w:rPr>
        <w:t xml:space="preserve">Voir  </w:t>
      </w:r>
      <w:hyperlink r:id="rId7" w:history="1">
        <w:r w:rsidRPr="004C53A3">
          <w:rPr>
            <w:rFonts w:ascii="Arial" w:eastAsia="Calibri" w:hAnsi="Arial" w:cs="Arial"/>
            <w:color w:val="0000FF"/>
            <w:sz w:val="24"/>
            <w:u w:val="single"/>
          </w:rPr>
          <w:t>Galerie de portraits</w:t>
        </w:r>
      </w:hyperlink>
      <w:r w:rsidRPr="004C53A3">
        <w:rPr>
          <w:rFonts w:ascii="Arial" w:eastAsia="Calibri" w:hAnsi="Arial" w:cs="Arial"/>
          <w:sz w:val="24"/>
        </w:rPr>
        <w:t xml:space="preserve"> </w:t>
      </w:r>
    </w:p>
    <w:p w:rsidR="004C53A3" w:rsidRPr="004C53A3" w:rsidRDefault="004C53A3" w:rsidP="004C53A3">
      <w:pPr>
        <w:spacing w:after="200" w:line="276" w:lineRule="auto"/>
        <w:rPr>
          <w:rFonts w:ascii="Arial" w:eastAsia="Calibri" w:hAnsi="Arial" w:cs="Arial"/>
          <w:b/>
          <w:bCs/>
          <w:iCs/>
          <w:color w:val="000000"/>
          <w:sz w:val="28"/>
          <w:szCs w:val="28"/>
        </w:rPr>
      </w:pPr>
      <w:r w:rsidRPr="004C53A3">
        <w:rPr>
          <w:rFonts w:ascii="Arial" w:eastAsia="Calibri" w:hAnsi="Arial" w:cs="Arial"/>
          <w:szCs w:val="19"/>
        </w:rPr>
        <w:br w:type="column"/>
      </w:r>
      <w:r w:rsidRPr="004C53A3">
        <w:rPr>
          <w:rFonts w:ascii="Arial" w:eastAsia="Calibri" w:hAnsi="Arial" w:cs="Arial"/>
          <w:noProof/>
          <w:sz w:val="24"/>
          <w:szCs w:val="24"/>
          <w:lang w:eastAsia="fr-FR"/>
        </w:rPr>
        <w:lastRenderedPageBreak/>
        <mc:AlternateContent>
          <mc:Choice Requires="wps">
            <w:drawing>
              <wp:anchor distT="0" distB="0" distL="114300" distR="114300" simplePos="0" relativeHeight="251663360" behindDoc="1" locked="0" layoutInCell="1" allowOverlap="1" wp14:anchorId="5EECCB82" wp14:editId="3D482AC5">
                <wp:simplePos x="0" y="0"/>
                <wp:positionH relativeFrom="column">
                  <wp:posOffset>-139148</wp:posOffset>
                </wp:positionH>
                <wp:positionV relativeFrom="paragraph">
                  <wp:posOffset>-178904</wp:posOffset>
                </wp:positionV>
                <wp:extent cx="6962775" cy="3299791"/>
                <wp:effectExtent l="19050" t="19050" r="28575" b="15240"/>
                <wp:wrapNone/>
                <wp:docPr id="30" name="Rectangle 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775" cy="3299791"/>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1850" id="Rectangle 30" o:spid="_x0000_s1026" style="position:absolute;margin-left:-10.95pt;margin-top:-14.1pt;width:548.25pt;height:25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" filled="f" strokecolor="#1f396c" strokeweight="2.25pt">
                <v:path arrowok="t"/>
              </v:rect>
            </w:pict>
          </mc:Fallback>
        </mc:AlternateContent>
      </w:r>
      <w:r w:rsidRPr="004C53A3">
        <w:rPr>
          <w:rFonts w:ascii="Arial" w:eastAsia="Calibri" w:hAnsi="Arial" w:cs="Arial"/>
          <w:noProof/>
          <w:sz w:val="24"/>
          <w:szCs w:val="24"/>
          <w:lang w:eastAsia="fr-FR"/>
        </w:rPr>
        <w:drawing>
          <wp:anchor distT="0" distB="0" distL="114300" distR="114300" simplePos="0" relativeHeight="251664384" behindDoc="1" locked="0" layoutInCell="1" allowOverlap="1" wp14:anchorId="12C2081B" wp14:editId="38BDA842">
            <wp:simplePos x="0" y="0"/>
            <wp:positionH relativeFrom="column">
              <wp:posOffset>6200775</wp:posOffset>
            </wp:positionH>
            <wp:positionV relativeFrom="paragraph">
              <wp:posOffset>-457200</wp:posOffset>
            </wp:positionV>
            <wp:extent cx="772160" cy="692785"/>
            <wp:effectExtent l="0" t="0" r="8890" b="0"/>
            <wp:wrapNone/>
            <wp:docPr id="31"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3A3">
        <w:rPr>
          <w:rFonts w:ascii="Arial" w:eastAsia="Calibri" w:hAnsi="Arial" w:cs="Arial"/>
          <w:b/>
          <w:bCs/>
          <w:iCs/>
          <w:color w:val="000000"/>
          <w:sz w:val="28"/>
          <w:szCs w:val="28"/>
        </w:rPr>
        <w:t>Liens Internet</w:t>
      </w:r>
      <w:r w:rsidRPr="004C53A3">
        <w:rPr>
          <w:rFonts w:ascii="Arial" w:eastAsia="Calibri" w:hAnsi="Arial" w:cs="Arial"/>
          <w:b/>
          <w:bCs/>
          <w:iCs/>
          <w:color w:val="000000"/>
          <w:sz w:val="28"/>
          <w:szCs w:val="28"/>
        </w:rPr>
        <w:tab/>
      </w:r>
      <w:r w:rsidRPr="004C53A3">
        <w:rPr>
          <w:rFonts w:ascii="Arial" w:eastAsia="Calibri" w:hAnsi="Arial" w:cs="Arial"/>
          <w:b/>
          <w:bCs/>
          <w:iCs/>
          <w:color w:val="000000"/>
          <w:sz w:val="28"/>
          <w:szCs w:val="28"/>
        </w:rPr>
        <w:tab/>
      </w:r>
      <w:r w:rsidRPr="004C53A3">
        <w:rPr>
          <w:rFonts w:ascii="Arial" w:eastAsia="Calibri" w:hAnsi="Arial" w:cs="Arial"/>
          <w:b/>
          <w:bCs/>
          <w:iCs/>
          <w:color w:val="000000"/>
          <w:sz w:val="28"/>
          <w:szCs w:val="28"/>
        </w:rPr>
        <w:tab/>
      </w:r>
      <w:r w:rsidRPr="004C53A3">
        <w:rPr>
          <w:rFonts w:ascii="Arial" w:eastAsia="Calibri" w:hAnsi="Arial" w:cs="Arial"/>
          <w:b/>
          <w:bCs/>
          <w:iCs/>
          <w:color w:val="000000"/>
          <w:sz w:val="28"/>
          <w:szCs w:val="28"/>
        </w:rPr>
        <w:tab/>
      </w:r>
      <w:r w:rsidRPr="004C53A3">
        <w:rPr>
          <w:rFonts w:ascii="Arial" w:eastAsia="Calibri" w:hAnsi="Arial" w:cs="Arial"/>
          <w:b/>
          <w:bCs/>
          <w:iCs/>
          <w:color w:val="000000"/>
          <w:sz w:val="28"/>
          <w:szCs w:val="28"/>
        </w:rPr>
        <w:tab/>
      </w:r>
      <w:r w:rsidRPr="004C53A3">
        <w:rPr>
          <w:rFonts w:ascii="Arial" w:eastAsia="Calibri" w:hAnsi="Arial" w:cs="Arial"/>
          <w:b/>
          <w:bCs/>
          <w:iCs/>
          <w:color w:val="000000"/>
          <w:sz w:val="28"/>
          <w:szCs w:val="28"/>
        </w:rPr>
        <w:tab/>
      </w:r>
      <w:r w:rsidRPr="004C53A3">
        <w:rPr>
          <w:rFonts w:ascii="Arial" w:eastAsia="Calibri" w:hAnsi="Arial" w:cs="Arial"/>
          <w:b/>
          <w:bCs/>
          <w:iCs/>
          <w:color w:val="000000"/>
          <w:sz w:val="28"/>
          <w:szCs w:val="28"/>
        </w:rPr>
        <w:tab/>
      </w:r>
      <w:r w:rsidRPr="004C53A3">
        <w:rPr>
          <w:rFonts w:ascii="Arial" w:eastAsia="Calibri" w:hAnsi="Arial" w:cs="Arial"/>
          <w:b/>
          <w:bCs/>
          <w:iCs/>
          <w:color w:val="000000"/>
          <w:sz w:val="28"/>
          <w:szCs w:val="28"/>
        </w:rPr>
        <w:tab/>
      </w:r>
      <w:r w:rsidRPr="004C53A3">
        <w:rPr>
          <w:rFonts w:ascii="Arial" w:eastAsia="Calibri" w:hAnsi="Arial" w:cs="Arial"/>
          <w:b/>
          <w:bCs/>
          <w:iCs/>
          <w:color w:val="000000"/>
          <w:sz w:val="28"/>
          <w:szCs w:val="28"/>
        </w:rPr>
        <w:tab/>
      </w:r>
    </w:p>
    <w:p w:rsidR="004C53A3" w:rsidRPr="004C53A3" w:rsidRDefault="004C53A3" w:rsidP="004C53A3">
      <w:pPr>
        <w:numPr>
          <w:ilvl w:val="0"/>
          <w:numId w:val="3"/>
        </w:numPr>
        <w:spacing w:after="0" w:line="276" w:lineRule="auto"/>
        <w:contextualSpacing/>
        <w:rPr>
          <w:rFonts w:ascii="Arial" w:eastAsia="Calibri" w:hAnsi="Arial" w:cs="Arial"/>
          <w:sz w:val="24"/>
          <w:szCs w:val="24"/>
        </w:rPr>
      </w:pPr>
      <w:hyperlink r:id="rId8" w:history="1">
        <w:r w:rsidRPr="004C53A3">
          <w:rPr>
            <w:rFonts w:ascii="Arial" w:eastAsia="Calibri" w:hAnsi="Arial" w:cs="Arial"/>
            <w:color w:val="0000FF"/>
            <w:sz w:val="24"/>
            <w:szCs w:val="24"/>
            <w:u w:val="single"/>
          </w:rPr>
          <w:t>https://e-bug.eu/fr-fr/collège-hygiène-des-mains</w:t>
        </w:r>
      </w:hyperlink>
    </w:p>
    <w:p w:rsidR="004C53A3" w:rsidRPr="004C53A3" w:rsidRDefault="004C53A3" w:rsidP="004C53A3">
      <w:pPr>
        <w:numPr>
          <w:ilvl w:val="0"/>
          <w:numId w:val="3"/>
        </w:numPr>
        <w:spacing w:after="0" w:line="276" w:lineRule="auto"/>
        <w:contextualSpacing/>
        <w:rPr>
          <w:rFonts w:ascii="Arial" w:eastAsia="Calibri" w:hAnsi="Arial" w:cs="Arial"/>
          <w:sz w:val="24"/>
          <w:szCs w:val="24"/>
        </w:rPr>
      </w:pPr>
      <w:r w:rsidRPr="004C53A3">
        <w:rPr>
          <w:rFonts w:ascii="Arial" w:eastAsia="Calibri" w:hAnsi="Arial" w:cs="Arial"/>
          <w:sz w:val="24"/>
          <w:szCs w:val="24"/>
        </w:rPr>
        <w:t xml:space="preserve">La chaîne de l’infection DCE 1 et DCE 2 sous format Powerpoint : </w:t>
      </w:r>
      <w:hyperlink r:id="rId9" w:history="1">
        <w:r w:rsidRPr="004C53A3">
          <w:rPr>
            <w:rFonts w:ascii="Arial" w:eastAsia="Calibri" w:hAnsi="Arial" w:cs="Arial"/>
            <w:color w:val="0000FF"/>
            <w:sz w:val="24"/>
            <w:szCs w:val="24"/>
            <w:u w:val="single"/>
          </w:rPr>
          <w:t>c_Hyg_mains_Chaîne_de_linfection_access.ppt</w:t>
        </w:r>
      </w:hyperlink>
      <w:r w:rsidRPr="004C53A3">
        <w:rPr>
          <w:rFonts w:ascii="Arial" w:eastAsia="Calibri" w:hAnsi="Arial" w:cs="Arial"/>
          <w:sz w:val="24"/>
          <w:szCs w:val="24"/>
        </w:rPr>
        <w:t xml:space="preserve"> </w:t>
      </w:r>
    </w:p>
    <w:p w:rsidR="004C53A3" w:rsidRPr="004C53A3" w:rsidRDefault="004C53A3" w:rsidP="004C53A3">
      <w:pPr>
        <w:numPr>
          <w:ilvl w:val="0"/>
          <w:numId w:val="5"/>
        </w:numPr>
        <w:spacing w:after="0" w:line="276" w:lineRule="auto"/>
        <w:contextualSpacing/>
        <w:rPr>
          <w:rFonts w:ascii="Arial" w:eastAsia="Calibri" w:hAnsi="Arial" w:cs="Arial"/>
          <w:sz w:val="24"/>
          <w:szCs w:val="24"/>
        </w:rPr>
      </w:pPr>
      <w:r w:rsidRPr="004C53A3">
        <w:rPr>
          <w:rFonts w:ascii="Arial" w:eastAsia="Calibri" w:hAnsi="Arial" w:cs="Arial"/>
          <w:sz w:val="24"/>
          <w:szCs w:val="24"/>
        </w:rPr>
        <w:t>Les 6 étapes du lavage des mains sous format Powerpoint :</w:t>
      </w:r>
    </w:p>
    <w:p w:rsidR="004C53A3" w:rsidRPr="004C53A3" w:rsidRDefault="004C53A3" w:rsidP="004C53A3">
      <w:pPr>
        <w:spacing w:after="0" w:line="276" w:lineRule="auto"/>
        <w:ind w:left="800"/>
        <w:contextualSpacing/>
        <w:rPr>
          <w:rFonts w:ascii="Arial" w:eastAsia="Calibri" w:hAnsi="Arial" w:cs="Arial"/>
          <w:sz w:val="24"/>
          <w:szCs w:val="24"/>
        </w:rPr>
      </w:pPr>
      <w:hyperlink r:id="rId10" w:history="1">
        <w:r w:rsidRPr="004C53A3">
          <w:rPr>
            <w:rFonts w:ascii="Arial" w:eastAsia="Calibri" w:hAnsi="Arial" w:cs="Arial"/>
            <w:color w:val="0000FF"/>
            <w:sz w:val="24"/>
            <w:szCs w:val="24"/>
            <w:u w:val="single"/>
          </w:rPr>
          <w:t>ee-hyg_mains-6_étapes_lavage_des_mains.ppt</w:t>
        </w:r>
      </w:hyperlink>
      <w:r w:rsidRPr="004C53A3">
        <w:rPr>
          <w:rFonts w:ascii="Arial" w:eastAsia="Calibri" w:hAnsi="Arial" w:cs="Arial"/>
          <w:sz w:val="24"/>
          <w:szCs w:val="24"/>
        </w:rPr>
        <w:t xml:space="preserve"> </w:t>
      </w:r>
    </w:p>
    <w:p w:rsidR="004C53A3" w:rsidRPr="004C53A3" w:rsidRDefault="004C53A3" w:rsidP="004C53A3">
      <w:pPr>
        <w:spacing w:after="0" w:line="276" w:lineRule="auto"/>
        <w:ind w:left="800"/>
        <w:contextualSpacing/>
        <w:rPr>
          <w:rFonts w:ascii="Arial" w:eastAsia="Calibri" w:hAnsi="Arial" w:cs="Arial"/>
          <w:sz w:val="24"/>
          <w:szCs w:val="24"/>
        </w:rPr>
      </w:pPr>
    </w:p>
    <w:p w:rsidR="004C53A3" w:rsidRPr="004C53A3" w:rsidRDefault="004C53A3" w:rsidP="004C53A3">
      <w:pPr>
        <w:keepNext/>
        <w:spacing w:before="240" w:after="60" w:line="276" w:lineRule="auto"/>
        <w:outlineLvl w:val="1"/>
        <w:rPr>
          <w:rFonts w:ascii="Arial" w:eastAsia="Times New Roman" w:hAnsi="Arial" w:cs="Times New Roman"/>
          <w:b/>
          <w:bCs/>
          <w:iCs/>
          <w:color w:val="000000"/>
          <w:sz w:val="28"/>
          <w:szCs w:val="28"/>
        </w:rPr>
      </w:pPr>
      <w:r w:rsidRPr="004C53A3">
        <w:rPr>
          <w:rFonts w:ascii="Arial" w:eastAsia="Times New Roman" w:hAnsi="Arial" w:cs="Times New Roman"/>
          <w:b/>
          <w:bCs/>
          <w:iCs/>
          <w:color w:val="000000"/>
          <w:sz w:val="28"/>
          <w:szCs w:val="28"/>
        </w:rPr>
        <w:t>Préparation</w:t>
      </w:r>
    </w:p>
    <w:p w:rsidR="004C53A3" w:rsidRPr="004C53A3" w:rsidRDefault="004C53A3" w:rsidP="004C53A3">
      <w:pPr>
        <w:spacing w:after="200" w:line="276" w:lineRule="auto"/>
        <w:rPr>
          <w:rFonts w:ascii="Arial" w:eastAsia="Calibri" w:hAnsi="Arial" w:cs="Arial"/>
          <w:sz w:val="24"/>
          <w:szCs w:val="24"/>
        </w:rPr>
        <w:sectPr w:rsidR="004C53A3" w:rsidRPr="004C53A3" w:rsidSect="00F61FFE">
          <w:type w:val="continuous"/>
          <w:pgSz w:w="11906" w:h="16838"/>
          <w:pgMar w:top="720" w:right="720" w:bottom="720" w:left="720" w:header="709" w:footer="709" w:gutter="0"/>
          <w:cols w:space="710"/>
          <w:docGrid w:linePitch="360"/>
        </w:sectPr>
      </w:pPr>
      <w:r w:rsidRPr="004C53A3">
        <w:rPr>
          <w:rFonts w:ascii="Arial" w:eastAsia="Calibri" w:hAnsi="Arial" w:cs="Arial"/>
          <w:sz w:val="24"/>
          <w:szCs w:val="24"/>
        </w:rPr>
        <w:t>Copie de DTE 1, DTE 2, DCE 1, DCE 2 et DCE 3 pour chaque élève</w:t>
      </w:r>
    </w:p>
    <w:p w:rsidR="004C53A3" w:rsidRPr="004C53A3" w:rsidRDefault="004C53A3" w:rsidP="004C53A3">
      <w:pPr>
        <w:spacing w:after="0" w:line="276" w:lineRule="auto"/>
        <w:rPr>
          <w:rFonts w:ascii="Arial" w:eastAsia="Times New Roman" w:hAnsi="Arial" w:cs="Arial"/>
          <w:sz w:val="24"/>
          <w:szCs w:val="24"/>
          <w:lang w:eastAsia="fr-FR"/>
        </w:rPr>
        <w:sectPr w:rsidR="004C53A3" w:rsidRPr="004C53A3" w:rsidSect="00542ACB">
          <w:type w:val="continuous"/>
          <w:pgSz w:w="11906" w:h="16838"/>
          <w:pgMar w:top="720" w:right="720" w:bottom="720" w:left="720" w:header="708" w:footer="283" w:gutter="0"/>
          <w:cols w:space="710"/>
          <w:docGrid w:linePitch="360"/>
        </w:sectPr>
      </w:pPr>
    </w:p>
    <w:p w:rsidR="00160C02" w:rsidRPr="004C53A3" w:rsidRDefault="00160C02" w:rsidP="004C53A3">
      <w:pPr>
        <w:spacing w:after="0" w:line="276" w:lineRule="auto"/>
        <w:rPr>
          <w:rFonts w:ascii="Arial" w:eastAsia="Times New Roman" w:hAnsi="Arial" w:cs="Arial"/>
          <w:sz w:val="24"/>
          <w:szCs w:val="24"/>
          <w:lang w:eastAsia="fr-FR"/>
        </w:rPr>
      </w:pPr>
      <w:bookmarkStart w:id="0" w:name="_GoBack"/>
      <w:bookmarkEnd w:id="0"/>
    </w:p>
    <w:sectPr w:rsidR="00160C02" w:rsidRPr="004C5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202F"/>
    <w:multiLevelType w:val="hybridMultilevel"/>
    <w:tmpl w:val="E18C7872"/>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1"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06613B4"/>
    <w:multiLevelType w:val="hybridMultilevel"/>
    <w:tmpl w:val="097C2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E62161"/>
    <w:multiLevelType w:val="hybridMultilevel"/>
    <w:tmpl w:val="54DA83A2"/>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4"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A3"/>
    <w:rsid w:val="00160C02"/>
    <w:rsid w:val="004C5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1796"/>
  <w15:chartTrackingRefBased/>
  <w15:docId w15:val="{B845058F-D413-4F52-8701-BE6796A4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ug.eu/fr-fr/coll&#232;ge-hygi&#232;ne-des-mains" TargetMode="External"/><Relationship Id="rId3" Type="http://schemas.openxmlformats.org/officeDocument/2006/relationships/styles" Target="styles.xml"/><Relationship Id="rId7" Type="http://schemas.openxmlformats.org/officeDocument/2006/relationships/hyperlink" Target="https://www.e-bug.eu/fr-FR/coll%C3%A8ge-galerie-de-portrai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iew.officeapps.live.com/op/view.aspx?src=https%3A%2F%2Fe-bug-prod-stack-s3bucket-qfn1eoa6k1na.s3.amazonaws.com%2Feu-west-2%2Fdocuments%2Fee-hyg_mains-6_%25C3%25A9tapes_lavage_des_mains.ppt&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e-bug-prod-stack-s3bucket-qfn1eoa6k1na.s3.amazonaws.com%2Feu-west-2%2Fdocuments%2Fc_Hyg_mains_Cha%25C3%25AEne_de_linfection_access.ppt&amp;wdOrigin=BROWSELI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26F6-7B2C-4D50-B927-C11EE550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896</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2025-05-16T12:19:00Z</dcterms:created>
  <dcterms:modified xsi:type="dcterms:W3CDTF">2025-05-16T12:27:00Z</dcterms:modified>
</cp:coreProperties>
</file>