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B6605" w14:textId="056C7BAF" w:rsidR="00B43A13" w:rsidRPr="00775D32" w:rsidRDefault="009754A2" w:rsidP="00775D32">
      <w:pPr>
        <w:pStyle w:val="Titre1"/>
        <w:rPr>
          <w:b w:val="0"/>
          <w:bCs/>
        </w:rPr>
      </w:pPr>
      <w:r>
        <w:rPr>
          <w:bCs/>
        </w:rPr>
        <w:t>Les m</w:t>
      </w:r>
      <w:r w:rsidR="00B43A13" w:rsidRPr="00775D32">
        <w:rPr>
          <w:bCs/>
        </w:rPr>
        <w:t>icrobes pathogènes</w:t>
      </w:r>
    </w:p>
    <w:p w14:paraId="3E1AC471" w14:textId="77777777" w:rsidR="009754A2" w:rsidRDefault="009754A2" w:rsidP="00775D32">
      <w:pPr>
        <w:pStyle w:val="Titre1"/>
        <w:rPr>
          <w:bCs/>
          <w:sz w:val="36"/>
          <w:szCs w:val="36"/>
        </w:rPr>
      </w:pPr>
      <w:r>
        <w:rPr>
          <w:bCs/>
          <w:sz w:val="36"/>
          <w:szCs w:val="36"/>
        </w:rPr>
        <w:t>Fiche des infections</w:t>
      </w:r>
    </w:p>
    <w:p w14:paraId="7CD58E54" w14:textId="1F1776BA" w:rsidR="00B43A13" w:rsidRPr="00775D32" w:rsidRDefault="00063DAA" w:rsidP="00775D32">
      <w:pPr>
        <w:pStyle w:val="Titre1"/>
        <w:rPr>
          <w:bCs/>
          <w:sz w:val="36"/>
          <w:szCs w:val="36"/>
        </w:rPr>
      </w:pPr>
      <w:r w:rsidRPr="00775D32">
        <w:rPr>
          <w:noProof/>
          <w:lang w:eastAsia="fr-FR"/>
        </w:rPr>
        <w:drawing>
          <wp:anchor distT="0" distB="0" distL="114300" distR="114300" simplePos="0" relativeHeight="251717632" behindDoc="0" locked="0" layoutInCell="1" allowOverlap="1" wp14:anchorId="48846415" wp14:editId="573429D0">
            <wp:simplePos x="0" y="0"/>
            <wp:positionH relativeFrom="column">
              <wp:posOffset>6400800</wp:posOffset>
            </wp:positionH>
            <wp:positionV relativeFrom="paragraph">
              <wp:posOffset>146685</wp:posOffset>
            </wp:positionV>
            <wp:extent cx="555625" cy="518795"/>
            <wp:effectExtent l="0" t="0" r="0" b="0"/>
            <wp:wrapNone/>
            <wp:docPr id="36" name="Image 9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9">
                      <a:extLst>
                        <a:ext uri="{C183D7F6-B498-43B3-948B-1728B52AA6E4}">
                          <adec:decorative xmlns:adec="http://schemas.microsoft.com/office/drawing/2017/decorativ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</a:ext>
                      </a:extLst>
                    </pic:cNvPr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A13" w:rsidRPr="00775D32">
        <w:rPr>
          <w:bCs/>
          <w:sz w:val="36"/>
          <w:szCs w:val="36"/>
        </w:rPr>
        <w:t>Document complémentaire élève (DCE1)</w:t>
      </w:r>
    </w:p>
    <w:p w14:paraId="0C7739F4" w14:textId="6F6754D9" w:rsidR="007068A7" w:rsidRPr="007068A7" w:rsidRDefault="00063DAA" w:rsidP="007068A7">
      <w:pPr>
        <w:pStyle w:val="Titre2"/>
        <w:rPr>
          <w:sz w:val="22"/>
          <w:szCs w:val="22"/>
        </w:rPr>
      </w:pPr>
      <w:r w:rsidRPr="00775D32">
        <w:rPr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5E7BCABA" wp14:editId="43AF9741">
                <wp:simplePos x="0" y="0"/>
                <wp:positionH relativeFrom="margin">
                  <wp:align>center</wp:align>
                </wp:positionH>
                <wp:positionV relativeFrom="paragraph">
                  <wp:posOffset>75565</wp:posOffset>
                </wp:positionV>
                <wp:extent cx="6877050" cy="2628900"/>
                <wp:effectExtent l="19050" t="19050" r="19050" b="19050"/>
                <wp:wrapNone/>
                <wp:docPr id="24" name="Rectangle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2628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1F396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EA8C33D" id="Rectangle 24" o:spid="_x0000_s1026" style="position:absolute;margin-left:0;margin-top:5.95pt;width:541.5pt;height:207pt;z-index:-2516336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" filled="f" strokecolor="#1f396c" strokeweight="2.25pt">
                <w10:wrap anchorx="margin"/>
              </v:rect>
            </w:pict>
          </mc:Fallback>
        </mc:AlternateContent>
      </w:r>
      <w:r w:rsidR="007068A7" w:rsidRPr="007068A7">
        <w:t>Infection à SARM (Staphylococcus Aureus Résistant à la Méticilline)</w:t>
      </w:r>
    </w:p>
    <w:p w14:paraId="54F6EEB3" w14:textId="1108F123" w:rsidR="007068A7" w:rsidRPr="007068A7" w:rsidRDefault="007068A7" w:rsidP="007068A7">
      <w:pPr>
        <w:spacing w:after="0"/>
        <w:rPr>
          <w:rFonts w:cs="Arial"/>
          <w:szCs w:val="24"/>
        </w:rPr>
      </w:pPr>
      <w:r w:rsidRPr="007068A7">
        <w:rPr>
          <w:rFonts w:cs="Arial"/>
          <w:b/>
          <w:szCs w:val="24"/>
        </w:rPr>
        <w:t>Agent infectieux :</w:t>
      </w:r>
      <w:r>
        <w:rPr>
          <w:rFonts w:cs="Arial"/>
          <w:szCs w:val="24"/>
        </w:rPr>
        <w:t xml:space="preserve"> </w:t>
      </w:r>
      <w:r w:rsidRPr="007068A7">
        <w:rPr>
          <w:rFonts w:cs="Arial"/>
          <w:szCs w:val="24"/>
        </w:rPr>
        <w:t>Bactérie : Staphylococcus aureus</w:t>
      </w:r>
    </w:p>
    <w:p w14:paraId="74CFCCA0" w14:textId="289A1AAF" w:rsidR="007068A7" w:rsidRPr="007068A7" w:rsidRDefault="007068A7" w:rsidP="007068A7">
      <w:pPr>
        <w:spacing w:after="0"/>
        <w:rPr>
          <w:rFonts w:cs="Arial"/>
          <w:szCs w:val="24"/>
        </w:rPr>
      </w:pPr>
      <w:r w:rsidRPr="007068A7">
        <w:rPr>
          <w:rFonts w:cs="Arial"/>
          <w:b/>
          <w:szCs w:val="24"/>
        </w:rPr>
        <w:t>Symptômes :</w:t>
      </w:r>
      <w:r>
        <w:rPr>
          <w:rFonts w:cs="Arial"/>
          <w:szCs w:val="24"/>
        </w:rPr>
        <w:t xml:space="preserve"> </w:t>
      </w:r>
      <w:r w:rsidRPr="007068A7">
        <w:rPr>
          <w:rFonts w:cs="Arial"/>
          <w:szCs w:val="24"/>
        </w:rPr>
        <w:t>Infection asymptomatique chez les sujets sains. Peut provoquer des infections (de la peau, des plaies chirurgicales, du sang, des poumons ou des voies urinaires) chez des personnes déjà malades.</w:t>
      </w:r>
    </w:p>
    <w:p w14:paraId="62E9FD00" w14:textId="40B1109D" w:rsidR="007068A7" w:rsidRPr="007068A7" w:rsidRDefault="007068A7" w:rsidP="007068A7">
      <w:pPr>
        <w:spacing w:after="0"/>
        <w:rPr>
          <w:rFonts w:cs="Arial"/>
          <w:szCs w:val="24"/>
        </w:rPr>
      </w:pPr>
      <w:r w:rsidRPr="00C43175">
        <w:rPr>
          <w:rFonts w:cs="Arial"/>
          <w:b/>
          <w:szCs w:val="24"/>
        </w:rPr>
        <w:t>Diagnostic :</w:t>
      </w:r>
      <w:r>
        <w:rPr>
          <w:rFonts w:cs="Arial"/>
          <w:szCs w:val="24"/>
        </w:rPr>
        <w:t xml:space="preserve"> </w:t>
      </w:r>
      <w:r w:rsidRPr="007068A7">
        <w:rPr>
          <w:rFonts w:cs="Arial"/>
          <w:szCs w:val="24"/>
        </w:rPr>
        <w:t>Prélèvement et antibiogramme.</w:t>
      </w:r>
    </w:p>
    <w:p w14:paraId="459BD1F9" w14:textId="25A00EE0" w:rsidR="007068A7" w:rsidRPr="007068A7" w:rsidRDefault="007068A7" w:rsidP="007068A7">
      <w:pPr>
        <w:spacing w:after="0"/>
        <w:rPr>
          <w:rFonts w:cs="Arial"/>
          <w:szCs w:val="24"/>
        </w:rPr>
      </w:pPr>
      <w:r w:rsidRPr="00C43175">
        <w:rPr>
          <w:rFonts w:cs="Arial"/>
          <w:b/>
          <w:szCs w:val="24"/>
        </w:rPr>
        <w:t>Taux de mortalité :</w:t>
      </w:r>
      <w:r>
        <w:rPr>
          <w:rFonts w:cs="Arial"/>
          <w:szCs w:val="24"/>
        </w:rPr>
        <w:t xml:space="preserve"> </w:t>
      </w:r>
      <w:r w:rsidRPr="007068A7">
        <w:rPr>
          <w:rFonts w:cs="Arial"/>
          <w:szCs w:val="24"/>
        </w:rPr>
        <w:t>Élevé, en l’absence de traitement antibiotique adapté.</w:t>
      </w:r>
    </w:p>
    <w:p w14:paraId="05D329A8" w14:textId="16629058" w:rsidR="007068A7" w:rsidRPr="007068A7" w:rsidRDefault="007068A7" w:rsidP="007068A7">
      <w:pPr>
        <w:spacing w:after="0"/>
        <w:rPr>
          <w:rFonts w:cs="Arial"/>
          <w:szCs w:val="24"/>
        </w:rPr>
      </w:pPr>
      <w:r w:rsidRPr="00C43175">
        <w:rPr>
          <w:rFonts w:cs="Arial"/>
          <w:b/>
          <w:szCs w:val="24"/>
        </w:rPr>
        <w:t>Transmission :</w:t>
      </w:r>
      <w:r>
        <w:rPr>
          <w:rFonts w:cs="Arial"/>
          <w:szCs w:val="24"/>
        </w:rPr>
        <w:t xml:space="preserve"> </w:t>
      </w:r>
      <w:r w:rsidRPr="007068A7">
        <w:rPr>
          <w:rFonts w:cs="Arial"/>
          <w:szCs w:val="24"/>
        </w:rPr>
        <w:t>Contagieux. Contact direct avec la peau.</w:t>
      </w:r>
    </w:p>
    <w:p w14:paraId="10F1D099" w14:textId="174D2EA9" w:rsidR="007068A7" w:rsidRPr="007068A7" w:rsidRDefault="007068A7" w:rsidP="007068A7">
      <w:pPr>
        <w:spacing w:after="0"/>
        <w:rPr>
          <w:rFonts w:cs="Arial"/>
          <w:szCs w:val="24"/>
        </w:rPr>
      </w:pPr>
      <w:r w:rsidRPr="00C43175">
        <w:rPr>
          <w:rFonts w:cs="Arial"/>
          <w:b/>
          <w:szCs w:val="24"/>
        </w:rPr>
        <w:t>Prévention :</w:t>
      </w:r>
      <w:r>
        <w:rPr>
          <w:rFonts w:cs="Arial"/>
          <w:szCs w:val="24"/>
        </w:rPr>
        <w:t xml:space="preserve"> </w:t>
      </w:r>
      <w:r w:rsidRPr="007068A7">
        <w:rPr>
          <w:rFonts w:cs="Arial"/>
          <w:szCs w:val="24"/>
        </w:rPr>
        <w:t>Lavage régulier des mains.</w:t>
      </w:r>
    </w:p>
    <w:p w14:paraId="27DC4AC3" w14:textId="1DD3FE36" w:rsidR="007068A7" w:rsidRPr="007068A7" w:rsidRDefault="007068A7" w:rsidP="007068A7">
      <w:pPr>
        <w:spacing w:after="0"/>
        <w:rPr>
          <w:rFonts w:cs="Arial"/>
          <w:szCs w:val="24"/>
        </w:rPr>
      </w:pPr>
      <w:r w:rsidRPr="00C43175">
        <w:rPr>
          <w:rFonts w:cs="Arial"/>
          <w:b/>
          <w:szCs w:val="24"/>
        </w:rPr>
        <w:t>Traitement :</w:t>
      </w:r>
      <w:r>
        <w:rPr>
          <w:rFonts w:cs="Arial"/>
          <w:szCs w:val="24"/>
        </w:rPr>
        <w:t xml:space="preserve"> </w:t>
      </w:r>
      <w:r w:rsidRPr="007068A7">
        <w:rPr>
          <w:rFonts w:cs="Arial"/>
          <w:szCs w:val="24"/>
        </w:rPr>
        <w:t>Résistant à de nombreux antibiotiques. Bien que certains antibiotiques soient encore efficaces, le SARM s’adapte continuellement.</w:t>
      </w:r>
    </w:p>
    <w:p w14:paraId="5BBC68BC" w14:textId="27D551CC" w:rsidR="00B43A13" w:rsidRPr="007068A7" w:rsidRDefault="007068A7" w:rsidP="007068A7">
      <w:pPr>
        <w:spacing w:after="0"/>
        <w:rPr>
          <w:rFonts w:cs="Arial"/>
          <w:szCs w:val="24"/>
        </w:rPr>
      </w:pPr>
      <w:r w:rsidRPr="00C43175">
        <w:rPr>
          <w:rFonts w:cs="Arial"/>
          <w:b/>
          <w:szCs w:val="24"/>
        </w:rPr>
        <w:t>Historique :</w:t>
      </w:r>
      <w:r>
        <w:rPr>
          <w:rFonts w:cs="Arial"/>
          <w:szCs w:val="24"/>
        </w:rPr>
        <w:t xml:space="preserve"> </w:t>
      </w:r>
      <w:r w:rsidRPr="007068A7">
        <w:rPr>
          <w:rFonts w:cs="Arial"/>
          <w:szCs w:val="24"/>
        </w:rPr>
        <w:t>Signalé pour la 1ère fois en 1961, en augmentation dans le monde entier.</w:t>
      </w:r>
    </w:p>
    <w:p w14:paraId="666E3FC3" w14:textId="5B0AA9ED" w:rsidR="007068A7" w:rsidRPr="007068A7" w:rsidRDefault="00063DAA" w:rsidP="007068A7">
      <w:pPr>
        <w:pStyle w:val="Titre2"/>
      </w:pPr>
      <w:r w:rsidRPr="00775D32">
        <w:rPr>
          <w:rFonts w:cs="Arial"/>
          <w:noProof/>
          <w:lang w:eastAsia="fr-FR"/>
        </w:rPr>
        <w:drawing>
          <wp:anchor distT="0" distB="0" distL="114300" distR="114300" simplePos="0" relativeHeight="251719680" behindDoc="0" locked="0" layoutInCell="1" allowOverlap="1" wp14:anchorId="602DF741" wp14:editId="27DCC047">
            <wp:simplePos x="0" y="0"/>
            <wp:positionH relativeFrom="column">
              <wp:posOffset>6400800</wp:posOffset>
            </wp:positionH>
            <wp:positionV relativeFrom="paragraph">
              <wp:posOffset>120650</wp:posOffset>
            </wp:positionV>
            <wp:extent cx="555625" cy="518795"/>
            <wp:effectExtent l="0" t="0" r="0" b="0"/>
            <wp:wrapNone/>
            <wp:docPr id="37" name="Image 9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9">
                      <a:extLst>
                        <a:ext uri="{C183D7F6-B498-43B3-948B-1728B52AA6E4}">
                          <adec:decorative xmlns:adec="http://schemas.microsoft.com/office/drawing/2017/decorativ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</a:ext>
                      </a:extLst>
                    </pic:cNvPr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5D32">
        <w:rPr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015246D6" wp14:editId="07DE077C">
                <wp:simplePos x="0" y="0"/>
                <wp:positionH relativeFrom="margin">
                  <wp:align>center</wp:align>
                </wp:positionH>
                <wp:positionV relativeFrom="paragraph">
                  <wp:posOffset>176530</wp:posOffset>
                </wp:positionV>
                <wp:extent cx="6877050" cy="2514600"/>
                <wp:effectExtent l="19050" t="19050" r="19050" b="19050"/>
                <wp:wrapNone/>
                <wp:docPr id="33" name="Rectangle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25146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F396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791DB67" id="Rectangle 33" o:spid="_x0000_s1026" style="position:absolute;margin-left:0;margin-top:13.9pt;width:541.5pt;height:198pt;z-index:-2516029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" filled="f" strokecolor="#1f396c" strokeweight="2.25pt">
                <w10:wrap anchorx="margin"/>
              </v:rect>
            </w:pict>
          </mc:Fallback>
        </mc:AlternateContent>
      </w:r>
      <w:r w:rsidR="007068A7" w:rsidRPr="007068A7">
        <w:t>Rougeole</w:t>
      </w:r>
    </w:p>
    <w:p w14:paraId="2E9105F1" w14:textId="4290D23C" w:rsidR="007068A7" w:rsidRPr="007068A7" w:rsidRDefault="00C43175" w:rsidP="007068A7">
      <w:pPr>
        <w:spacing w:after="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Agent infectieux : </w:t>
      </w:r>
      <w:r w:rsidR="007068A7" w:rsidRPr="007068A7">
        <w:rPr>
          <w:rFonts w:cs="Arial"/>
          <w:szCs w:val="24"/>
        </w:rPr>
        <w:t>Virus</w:t>
      </w:r>
      <w:r w:rsidR="00A63443">
        <w:rPr>
          <w:rFonts w:cs="Arial"/>
          <w:szCs w:val="24"/>
        </w:rPr>
        <w:t xml:space="preserve"> </w:t>
      </w:r>
      <w:r w:rsidR="007068A7" w:rsidRPr="007068A7">
        <w:rPr>
          <w:rFonts w:cs="Arial"/>
          <w:szCs w:val="24"/>
        </w:rPr>
        <w:t>: Paramyxovirus</w:t>
      </w:r>
    </w:p>
    <w:p w14:paraId="0C9DA9D3" w14:textId="6174806C" w:rsidR="007068A7" w:rsidRPr="007068A7" w:rsidRDefault="007068A7" w:rsidP="007068A7">
      <w:pPr>
        <w:spacing w:after="0"/>
        <w:rPr>
          <w:rFonts w:cs="Arial"/>
          <w:szCs w:val="24"/>
        </w:rPr>
      </w:pPr>
      <w:r w:rsidRPr="00C43175">
        <w:rPr>
          <w:rFonts w:cs="Arial"/>
          <w:b/>
          <w:szCs w:val="24"/>
        </w:rPr>
        <w:t>Symptômes</w:t>
      </w:r>
      <w:r w:rsidR="00C43175">
        <w:rPr>
          <w:rFonts w:cs="Arial"/>
          <w:b/>
          <w:szCs w:val="24"/>
        </w:rPr>
        <w:t xml:space="preserve"> : </w:t>
      </w:r>
      <w:r w:rsidRPr="007068A7">
        <w:rPr>
          <w:rFonts w:cs="Arial"/>
          <w:szCs w:val="24"/>
        </w:rPr>
        <w:t>Fièvre, nez qui coule, yeux rouges et larmoyants, toux, éruption, gorge enflée.</w:t>
      </w:r>
    </w:p>
    <w:p w14:paraId="1788AAC5" w14:textId="6C7DC2CE" w:rsidR="007068A7" w:rsidRPr="007068A7" w:rsidRDefault="00C43175" w:rsidP="007068A7">
      <w:pPr>
        <w:spacing w:after="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Diagnostic : </w:t>
      </w:r>
      <w:r w:rsidR="007068A7" w:rsidRPr="007068A7">
        <w:rPr>
          <w:rFonts w:cs="Arial"/>
          <w:szCs w:val="24"/>
        </w:rPr>
        <w:t>Examen médical et/ou prélèvement salivaire ou sanguin et recherche d’anticorps.</w:t>
      </w:r>
    </w:p>
    <w:p w14:paraId="710BF3FF" w14:textId="0BAE2F22" w:rsidR="007068A7" w:rsidRPr="007068A7" w:rsidRDefault="00C43175" w:rsidP="007068A7">
      <w:pPr>
        <w:spacing w:after="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Taux de mortalité : </w:t>
      </w:r>
      <w:r w:rsidR="007068A7" w:rsidRPr="007068A7">
        <w:rPr>
          <w:rFonts w:cs="Arial"/>
          <w:szCs w:val="24"/>
        </w:rPr>
        <w:t>Bas, mais élevé dans les pays en développement.</w:t>
      </w:r>
    </w:p>
    <w:p w14:paraId="729C72D2" w14:textId="1727C460" w:rsidR="007068A7" w:rsidRPr="007068A7" w:rsidRDefault="007068A7" w:rsidP="007068A7">
      <w:pPr>
        <w:spacing w:after="0"/>
        <w:rPr>
          <w:rFonts w:cs="Arial"/>
          <w:szCs w:val="24"/>
        </w:rPr>
      </w:pPr>
      <w:r w:rsidRPr="00C43175">
        <w:rPr>
          <w:rFonts w:cs="Arial"/>
          <w:b/>
          <w:szCs w:val="24"/>
        </w:rPr>
        <w:t>Transmis</w:t>
      </w:r>
      <w:r w:rsidR="00C43175">
        <w:rPr>
          <w:rFonts w:cs="Arial"/>
          <w:b/>
          <w:szCs w:val="24"/>
        </w:rPr>
        <w:t xml:space="preserve">sion : </w:t>
      </w:r>
      <w:r w:rsidRPr="007068A7">
        <w:rPr>
          <w:rFonts w:cs="Arial"/>
          <w:szCs w:val="24"/>
        </w:rPr>
        <w:t xml:space="preserve">Très contagieuse, par projections de toux ou d’éternuements, contact avec la peau ou avec des objets sur lesquels les virus sont présents. </w:t>
      </w:r>
    </w:p>
    <w:p w14:paraId="76EDE5C9" w14:textId="2F5E1596" w:rsidR="007068A7" w:rsidRPr="007068A7" w:rsidRDefault="007068A7" w:rsidP="007068A7">
      <w:pPr>
        <w:spacing w:after="0"/>
        <w:rPr>
          <w:rFonts w:cs="Arial"/>
          <w:szCs w:val="24"/>
        </w:rPr>
      </w:pPr>
      <w:r w:rsidRPr="00C43175">
        <w:rPr>
          <w:rFonts w:cs="Arial"/>
          <w:b/>
          <w:szCs w:val="24"/>
        </w:rPr>
        <w:t>Prévention</w:t>
      </w:r>
      <w:r w:rsidR="00C43175">
        <w:rPr>
          <w:rFonts w:cs="Arial"/>
          <w:b/>
          <w:szCs w:val="24"/>
        </w:rPr>
        <w:t xml:space="preserve"> : </w:t>
      </w:r>
      <w:r w:rsidRPr="007068A7">
        <w:rPr>
          <w:rFonts w:cs="Arial"/>
          <w:szCs w:val="24"/>
        </w:rPr>
        <w:t>Prévention par la vaccination, l’hygiène respiratoire et des mains.</w:t>
      </w:r>
    </w:p>
    <w:p w14:paraId="1F9547D5" w14:textId="3B2ED784" w:rsidR="007068A7" w:rsidRPr="007068A7" w:rsidRDefault="00C43175" w:rsidP="007068A7">
      <w:pPr>
        <w:spacing w:after="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Traitement : </w:t>
      </w:r>
      <w:r w:rsidR="007068A7" w:rsidRPr="007068A7">
        <w:rPr>
          <w:rFonts w:cs="Arial"/>
          <w:szCs w:val="24"/>
        </w:rPr>
        <w:t xml:space="preserve">Se reposer au lit et boire de l’eau. </w:t>
      </w:r>
    </w:p>
    <w:p w14:paraId="257D6F39" w14:textId="039FF4ED" w:rsidR="00B43A13" w:rsidRPr="007068A7" w:rsidRDefault="00C43175" w:rsidP="007068A7">
      <w:pPr>
        <w:spacing w:after="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Historique : </w:t>
      </w:r>
      <w:r w:rsidR="007068A7" w:rsidRPr="007068A7">
        <w:rPr>
          <w:rFonts w:cs="Arial"/>
          <w:szCs w:val="24"/>
        </w:rPr>
        <w:t>Virus découvert en 1911, a diminué considérablement dans les pays développés ces dernières années, bien que des épidémies se produisent de temps à autre. Problème pandémique pour les pays en développement.</w:t>
      </w:r>
    </w:p>
    <w:p w14:paraId="26B901B7" w14:textId="0C526958" w:rsidR="007068A7" w:rsidRPr="007068A7" w:rsidRDefault="00063DAA" w:rsidP="007068A7">
      <w:pPr>
        <w:pStyle w:val="Titre2"/>
      </w:pPr>
      <w:r w:rsidRPr="00775D32">
        <w:rPr>
          <w:rFonts w:cs="Arial"/>
          <w:noProof/>
          <w:lang w:eastAsia="fr-FR"/>
        </w:rPr>
        <w:drawing>
          <wp:anchor distT="0" distB="0" distL="114300" distR="114300" simplePos="0" relativeHeight="251721728" behindDoc="0" locked="0" layoutInCell="1" allowOverlap="1" wp14:anchorId="6EC73EA4" wp14:editId="476579BB">
            <wp:simplePos x="0" y="0"/>
            <wp:positionH relativeFrom="column">
              <wp:posOffset>6372225</wp:posOffset>
            </wp:positionH>
            <wp:positionV relativeFrom="paragraph">
              <wp:posOffset>100965</wp:posOffset>
            </wp:positionV>
            <wp:extent cx="555625" cy="518795"/>
            <wp:effectExtent l="0" t="0" r="0" b="0"/>
            <wp:wrapNone/>
            <wp:docPr id="38" name="Image 9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9">
                      <a:extLst>
                        <a:ext uri="{C183D7F6-B498-43B3-948B-1728B52AA6E4}">
                          <adec:decorative xmlns:adec="http://schemas.microsoft.com/office/drawing/2017/decorativ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</a:ext>
                      </a:extLst>
                    </pic:cNvPr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5D32">
        <w:rPr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728F3943" wp14:editId="72974984">
                <wp:simplePos x="0" y="0"/>
                <wp:positionH relativeFrom="margin">
                  <wp:posOffset>-114300</wp:posOffset>
                </wp:positionH>
                <wp:positionV relativeFrom="paragraph">
                  <wp:posOffset>153035</wp:posOffset>
                </wp:positionV>
                <wp:extent cx="6877050" cy="2952750"/>
                <wp:effectExtent l="19050" t="19050" r="19050" b="19050"/>
                <wp:wrapNone/>
                <wp:docPr id="34" name="Rectangle 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29527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F396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FAB8448" id="Rectangle 34" o:spid="_x0000_s1026" style="position:absolute;margin-left:-9pt;margin-top:12.05pt;width:541.5pt;height:232.5pt;z-index:-251600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" filled="f" strokecolor="#1f396c" strokeweight="2.25pt">
                <w10:wrap anchorx="margin"/>
              </v:rect>
            </w:pict>
          </mc:Fallback>
        </mc:AlternateContent>
      </w:r>
      <w:r w:rsidR="007068A7" w:rsidRPr="007068A7">
        <w:t>Grippe</w:t>
      </w:r>
    </w:p>
    <w:p w14:paraId="22839FE0" w14:textId="48DE1041" w:rsidR="007068A7" w:rsidRPr="007068A7" w:rsidRDefault="007068A7" w:rsidP="007068A7">
      <w:pPr>
        <w:spacing w:after="0"/>
        <w:rPr>
          <w:rFonts w:cs="Arial"/>
          <w:szCs w:val="24"/>
        </w:rPr>
      </w:pPr>
      <w:r w:rsidRPr="00C43175">
        <w:rPr>
          <w:rFonts w:cs="Arial"/>
          <w:b/>
          <w:szCs w:val="24"/>
        </w:rPr>
        <w:t>Agent infectieux</w:t>
      </w:r>
      <w:r w:rsidR="00C43175" w:rsidRPr="00C43175">
        <w:rPr>
          <w:rFonts w:cs="Arial"/>
          <w:b/>
          <w:szCs w:val="24"/>
        </w:rPr>
        <w:t> :</w:t>
      </w:r>
      <w:r w:rsidR="00C43175">
        <w:rPr>
          <w:rFonts w:cs="Arial"/>
          <w:szCs w:val="24"/>
        </w:rPr>
        <w:t xml:space="preserve"> </w:t>
      </w:r>
      <w:r w:rsidRPr="007068A7">
        <w:rPr>
          <w:rFonts w:cs="Arial"/>
          <w:szCs w:val="24"/>
        </w:rPr>
        <w:t>Virus</w:t>
      </w:r>
      <w:r w:rsidR="00A63443">
        <w:rPr>
          <w:rFonts w:cs="Arial"/>
          <w:szCs w:val="24"/>
        </w:rPr>
        <w:t xml:space="preserve"> </w:t>
      </w:r>
      <w:r w:rsidRPr="007068A7">
        <w:rPr>
          <w:rFonts w:cs="Arial"/>
          <w:szCs w:val="24"/>
        </w:rPr>
        <w:t>: Influenza</w:t>
      </w:r>
    </w:p>
    <w:p w14:paraId="2E991869" w14:textId="0C96C89D" w:rsidR="007068A7" w:rsidRPr="007068A7" w:rsidRDefault="007068A7" w:rsidP="007068A7">
      <w:pPr>
        <w:spacing w:after="0"/>
        <w:rPr>
          <w:rFonts w:cs="Arial"/>
          <w:szCs w:val="24"/>
        </w:rPr>
      </w:pPr>
      <w:r w:rsidRPr="00C43175">
        <w:rPr>
          <w:rFonts w:cs="Arial"/>
          <w:b/>
          <w:szCs w:val="24"/>
        </w:rPr>
        <w:t>Symptômes</w:t>
      </w:r>
      <w:r w:rsidR="00C43175" w:rsidRPr="00C43175">
        <w:rPr>
          <w:rFonts w:cs="Arial"/>
          <w:b/>
          <w:szCs w:val="24"/>
        </w:rPr>
        <w:t> :</w:t>
      </w:r>
      <w:r w:rsidR="00C43175">
        <w:rPr>
          <w:rFonts w:cs="Arial"/>
          <w:szCs w:val="24"/>
        </w:rPr>
        <w:t xml:space="preserve"> </w:t>
      </w:r>
      <w:r w:rsidRPr="007068A7">
        <w:rPr>
          <w:rFonts w:cs="Arial"/>
          <w:szCs w:val="24"/>
        </w:rPr>
        <w:t>Maux de tête, fièvre, frissons, courbatures ; parfois mal de gorge, toux, douleurs thoraciques.</w:t>
      </w:r>
    </w:p>
    <w:p w14:paraId="424A4B49" w14:textId="3C0B655B" w:rsidR="007068A7" w:rsidRPr="007068A7" w:rsidRDefault="00C43175" w:rsidP="007068A7">
      <w:pPr>
        <w:spacing w:after="0"/>
        <w:rPr>
          <w:rFonts w:cs="Arial"/>
          <w:szCs w:val="24"/>
        </w:rPr>
      </w:pPr>
      <w:r w:rsidRPr="00C43175">
        <w:rPr>
          <w:rFonts w:cs="Arial"/>
          <w:b/>
          <w:szCs w:val="24"/>
        </w:rPr>
        <w:t>Diagnostic :</w:t>
      </w:r>
      <w:r>
        <w:rPr>
          <w:rFonts w:cs="Arial"/>
          <w:szCs w:val="24"/>
        </w:rPr>
        <w:t xml:space="preserve"> Examen médical. Il existe des T</w:t>
      </w:r>
      <w:r w:rsidR="007068A7" w:rsidRPr="007068A7">
        <w:rPr>
          <w:rFonts w:cs="Arial"/>
          <w:szCs w:val="24"/>
        </w:rPr>
        <w:t>ests</w:t>
      </w:r>
      <w:r>
        <w:rPr>
          <w:rFonts w:cs="Arial"/>
          <w:szCs w:val="24"/>
        </w:rPr>
        <w:t xml:space="preserve"> Rapides</w:t>
      </w:r>
      <w:r w:rsidR="007068A7" w:rsidRPr="007068A7">
        <w:rPr>
          <w:rFonts w:cs="Arial"/>
          <w:szCs w:val="24"/>
        </w:rPr>
        <w:t xml:space="preserve"> d’</w:t>
      </w:r>
      <w:r>
        <w:rPr>
          <w:rFonts w:cs="Arial"/>
          <w:szCs w:val="24"/>
        </w:rPr>
        <w:t>O</w:t>
      </w:r>
      <w:r w:rsidR="007068A7" w:rsidRPr="007068A7">
        <w:rPr>
          <w:rFonts w:cs="Arial"/>
          <w:szCs w:val="24"/>
        </w:rPr>
        <w:t xml:space="preserve">rientation </w:t>
      </w:r>
      <w:r>
        <w:rPr>
          <w:rFonts w:cs="Arial"/>
          <w:szCs w:val="24"/>
        </w:rPr>
        <w:t>Diagnostique</w:t>
      </w:r>
      <w:r w:rsidR="007068A7" w:rsidRPr="007068A7">
        <w:rPr>
          <w:rFonts w:cs="Arial"/>
          <w:szCs w:val="24"/>
        </w:rPr>
        <w:t xml:space="preserve"> (TROD).</w:t>
      </w:r>
    </w:p>
    <w:p w14:paraId="373712E0" w14:textId="15FC00B3" w:rsidR="007068A7" w:rsidRPr="007068A7" w:rsidRDefault="007068A7" w:rsidP="007068A7">
      <w:pPr>
        <w:spacing w:after="0"/>
        <w:rPr>
          <w:rFonts w:cs="Arial"/>
          <w:szCs w:val="24"/>
        </w:rPr>
      </w:pPr>
      <w:r w:rsidRPr="00C43175">
        <w:rPr>
          <w:rFonts w:cs="Arial"/>
          <w:b/>
          <w:szCs w:val="24"/>
        </w:rPr>
        <w:t>Taux de mortalité</w:t>
      </w:r>
      <w:r w:rsidR="00C43175" w:rsidRPr="00C43175">
        <w:rPr>
          <w:rFonts w:cs="Arial"/>
          <w:b/>
          <w:szCs w:val="24"/>
        </w:rPr>
        <w:t> :</w:t>
      </w:r>
      <w:r w:rsidR="00C43175">
        <w:rPr>
          <w:rFonts w:cs="Arial"/>
          <w:szCs w:val="24"/>
        </w:rPr>
        <w:t xml:space="preserve"> </w:t>
      </w:r>
      <w:r w:rsidRPr="007068A7">
        <w:rPr>
          <w:rFonts w:cs="Arial"/>
          <w:szCs w:val="24"/>
        </w:rPr>
        <w:t>Moyen, mais plus élevé chez les tout-petits et les personnes âgées.</w:t>
      </w:r>
    </w:p>
    <w:p w14:paraId="56DBEFAB" w14:textId="5F5AF27A" w:rsidR="007068A7" w:rsidRPr="007068A7" w:rsidRDefault="00C43175" w:rsidP="007068A7">
      <w:pPr>
        <w:spacing w:after="0"/>
        <w:rPr>
          <w:rFonts w:cs="Arial"/>
          <w:szCs w:val="24"/>
        </w:rPr>
      </w:pPr>
      <w:r w:rsidRPr="00C43175">
        <w:rPr>
          <w:rFonts w:cs="Arial"/>
          <w:b/>
          <w:szCs w:val="24"/>
        </w:rPr>
        <w:t>Transmission :</w:t>
      </w:r>
      <w:r>
        <w:rPr>
          <w:rFonts w:cs="Arial"/>
          <w:szCs w:val="24"/>
        </w:rPr>
        <w:t xml:space="preserve"> </w:t>
      </w:r>
      <w:r w:rsidR="007068A7" w:rsidRPr="007068A7">
        <w:rPr>
          <w:rFonts w:cs="Arial"/>
          <w:szCs w:val="24"/>
        </w:rPr>
        <w:t>Très contagieux, par inhalation de virus présents sur des particules dans l’air ou contact direct avec la peau.</w:t>
      </w:r>
    </w:p>
    <w:p w14:paraId="4E865A39" w14:textId="1C5C4FF3" w:rsidR="007068A7" w:rsidRPr="007068A7" w:rsidRDefault="00C43175" w:rsidP="007068A7">
      <w:pPr>
        <w:spacing w:after="0"/>
        <w:rPr>
          <w:rFonts w:cs="Arial"/>
          <w:szCs w:val="24"/>
        </w:rPr>
      </w:pPr>
      <w:r w:rsidRPr="00C43175">
        <w:rPr>
          <w:rFonts w:cs="Arial"/>
          <w:b/>
          <w:szCs w:val="24"/>
        </w:rPr>
        <w:t>Prévention :</w:t>
      </w:r>
      <w:r>
        <w:rPr>
          <w:rFonts w:cs="Arial"/>
          <w:szCs w:val="24"/>
        </w:rPr>
        <w:t xml:space="preserve"> </w:t>
      </w:r>
      <w:r w:rsidR="007068A7" w:rsidRPr="007068A7">
        <w:rPr>
          <w:rFonts w:cs="Arial"/>
          <w:szCs w:val="24"/>
        </w:rPr>
        <w:t>Vaccination annuelle avant l’hiver adaptée aux souches actuelles, hygiène respiratoire et des mains.</w:t>
      </w:r>
    </w:p>
    <w:p w14:paraId="13401427" w14:textId="63A9DA6A" w:rsidR="007068A7" w:rsidRPr="007068A7" w:rsidRDefault="00C43175" w:rsidP="007068A7">
      <w:pPr>
        <w:spacing w:after="0"/>
        <w:rPr>
          <w:rFonts w:cs="Arial"/>
          <w:szCs w:val="24"/>
        </w:rPr>
      </w:pPr>
      <w:r w:rsidRPr="00C43175">
        <w:rPr>
          <w:rFonts w:cs="Arial"/>
          <w:b/>
          <w:szCs w:val="24"/>
        </w:rPr>
        <w:t>Traitement :</w:t>
      </w:r>
      <w:r>
        <w:rPr>
          <w:rFonts w:cs="Arial"/>
          <w:szCs w:val="24"/>
        </w:rPr>
        <w:t xml:space="preserve"> </w:t>
      </w:r>
      <w:r w:rsidR="007068A7" w:rsidRPr="007068A7">
        <w:rPr>
          <w:rFonts w:cs="Arial"/>
          <w:szCs w:val="24"/>
        </w:rPr>
        <w:t>Se reposer au lit et bo</w:t>
      </w:r>
      <w:bookmarkStart w:id="0" w:name="_GoBack"/>
      <w:bookmarkEnd w:id="0"/>
      <w:r w:rsidR="007068A7" w:rsidRPr="007068A7">
        <w:rPr>
          <w:rFonts w:cs="Arial"/>
          <w:szCs w:val="24"/>
        </w:rPr>
        <w:t xml:space="preserve">ire de l’eau. Antiviraux chez les personnes à risque et/ou âgées. </w:t>
      </w:r>
    </w:p>
    <w:p w14:paraId="69E56A90" w14:textId="236DAABE" w:rsidR="00680CF1" w:rsidRPr="004A3BE7" w:rsidRDefault="00C43175" w:rsidP="004A3BE7">
      <w:pPr>
        <w:spacing w:after="0"/>
        <w:rPr>
          <w:rFonts w:eastAsia="Times New Roman" w:cs="Arial"/>
          <w:szCs w:val="24"/>
          <w:lang w:eastAsia="fr-FR"/>
        </w:rPr>
      </w:pPr>
      <w:r w:rsidRPr="00C43175">
        <w:rPr>
          <w:rFonts w:cs="Arial"/>
          <w:b/>
          <w:szCs w:val="24"/>
        </w:rPr>
        <w:t>Historique :</w:t>
      </w:r>
      <w:r>
        <w:rPr>
          <w:rFonts w:cs="Arial"/>
          <w:szCs w:val="24"/>
        </w:rPr>
        <w:t xml:space="preserve"> </w:t>
      </w:r>
      <w:r w:rsidR="007068A7" w:rsidRPr="007068A7">
        <w:rPr>
          <w:rFonts w:cs="Arial"/>
          <w:szCs w:val="24"/>
        </w:rPr>
        <w:t>Depuis des siècles, des épidémies annuelles et parfois des pandémies sont observées.</w:t>
      </w:r>
    </w:p>
    <w:sectPr w:rsidR="00680CF1" w:rsidRPr="004A3BE7" w:rsidSect="003530F1">
      <w:footerReference w:type="default" r:id="rId9"/>
      <w:type w:val="continuous"/>
      <w:pgSz w:w="11906" w:h="16838"/>
      <w:pgMar w:top="720" w:right="720" w:bottom="720" w:left="720" w:header="708" w:footer="283" w:gutter="0"/>
      <w:cols w:space="71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011627D" w16cex:dateUtc="2025-01-24T09:29:00Z"/>
  <w16cex:commentExtensible w16cex:durableId="7394E852" w16cex:dateUtc="2025-01-24T09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0D6CC53" w16cid:durableId="50D6CC53"/>
  <w16cid:commentId w16cid:paraId="715709E1" w16cid:durableId="715709E1"/>
  <w16cid:commentId w16cid:paraId="5DA317FE" w16cid:durableId="6011627D"/>
  <w16cid:commentId w16cid:paraId="461C8E0F" w16cid:durableId="461C8E0F"/>
  <w16cid:commentId w16cid:paraId="6615E57F" w16cid:durableId="6615E57F"/>
  <w16cid:commentId w16cid:paraId="4352DF0A" w16cid:durableId="4352DF0A"/>
  <w16cid:commentId w16cid:paraId="5E6E6DDC" w16cid:durableId="5E6E6DDC"/>
  <w16cid:commentId w16cid:paraId="2E28E991" w16cid:durableId="7394E85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84837" w14:textId="77777777" w:rsidR="004F4BE7" w:rsidRDefault="004F4BE7" w:rsidP="007754A8">
      <w:pPr>
        <w:spacing w:after="0" w:line="240" w:lineRule="auto"/>
      </w:pPr>
      <w:r>
        <w:separator/>
      </w:r>
    </w:p>
  </w:endnote>
  <w:endnote w:type="continuationSeparator" w:id="0">
    <w:p w14:paraId="1DBD9BD6" w14:textId="77777777" w:rsidR="004F4BE7" w:rsidRDefault="004F4BE7" w:rsidP="00775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B6ED4" w14:textId="2C7C5BAC" w:rsidR="00775D32" w:rsidRPr="00775D32" w:rsidRDefault="00775D32" w:rsidP="00775D32">
    <w:pPr>
      <w:pStyle w:val="Pieddepage"/>
      <w:jc w:val="right"/>
      <w:rPr>
        <w:rFonts w:cs="Arial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4FA5E" w14:textId="77777777" w:rsidR="004F4BE7" w:rsidRDefault="004F4BE7" w:rsidP="007754A8">
      <w:pPr>
        <w:spacing w:after="0" w:line="240" w:lineRule="auto"/>
      </w:pPr>
      <w:r>
        <w:separator/>
      </w:r>
    </w:p>
  </w:footnote>
  <w:footnote w:type="continuationSeparator" w:id="0">
    <w:p w14:paraId="70ABDA98" w14:textId="77777777" w:rsidR="004F4BE7" w:rsidRDefault="004F4BE7" w:rsidP="00775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6C23"/>
    <w:multiLevelType w:val="hybridMultilevel"/>
    <w:tmpl w:val="93A0D0E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7268D"/>
    <w:multiLevelType w:val="hybridMultilevel"/>
    <w:tmpl w:val="E48C4B80"/>
    <w:lvl w:ilvl="0" w:tplc="F30CAE4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 w:tplc="AC6AE856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  <w:b/>
        <w:i w:val="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F13647"/>
    <w:multiLevelType w:val="hybridMultilevel"/>
    <w:tmpl w:val="1A0EDF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91E3D"/>
    <w:multiLevelType w:val="hybridMultilevel"/>
    <w:tmpl w:val="6844995E"/>
    <w:lvl w:ilvl="0" w:tplc="38D84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2E72E3"/>
    <w:multiLevelType w:val="hybridMultilevel"/>
    <w:tmpl w:val="74B83AD8"/>
    <w:lvl w:ilvl="0" w:tplc="7144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C3EE1"/>
    <w:multiLevelType w:val="hybridMultilevel"/>
    <w:tmpl w:val="0180C56A"/>
    <w:lvl w:ilvl="0" w:tplc="040C0019">
      <w:start w:val="1"/>
      <w:numFmt w:val="lowerLetter"/>
      <w:lvlText w:val="%1."/>
      <w:lvlJc w:val="left"/>
      <w:pPr>
        <w:ind w:left="796" w:hanging="360"/>
      </w:pPr>
    </w:lvl>
    <w:lvl w:ilvl="1" w:tplc="040C0019" w:tentative="1">
      <w:start w:val="1"/>
      <w:numFmt w:val="lowerLetter"/>
      <w:lvlText w:val="%2."/>
      <w:lvlJc w:val="left"/>
      <w:pPr>
        <w:ind w:left="1516" w:hanging="360"/>
      </w:pPr>
    </w:lvl>
    <w:lvl w:ilvl="2" w:tplc="040C001B" w:tentative="1">
      <w:start w:val="1"/>
      <w:numFmt w:val="lowerRoman"/>
      <w:lvlText w:val="%3."/>
      <w:lvlJc w:val="right"/>
      <w:pPr>
        <w:ind w:left="2236" w:hanging="180"/>
      </w:pPr>
    </w:lvl>
    <w:lvl w:ilvl="3" w:tplc="040C000F" w:tentative="1">
      <w:start w:val="1"/>
      <w:numFmt w:val="decimal"/>
      <w:lvlText w:val="%4."/>
      <w:lvlJc w:val="left"/>
      <w:pPr>
        <w:ind w:left="2956" w:hanging="360"/>
      </w:pPr>
    </w:lvl>
    <w:lvl w:ilvl="4" w:tplc="040C0019" w:tentative="1">
      <w:start w:val="1"/>
      <w:numFmt w:val="lowerLetter"/>
      <w:lvlText w:val="%5."/>
      <w:lvlJc w:val="left"/>
      <w:pPr>
        <w:ind w:left="3676" w:hanging="360"/>
      </w:pPr>
    </w:lvl>
    <w:lvl w:ilvl="5" w:tplc="040C001B" w:tentative="1">
      <w:start w:val="1"/>
      <w:numFmt w:val="lowerRoman"/>
      <w:lvlText w:val="%6."/>
      <w:lvlJc w:val="right"/>
      <w:pPr>
        <w:ind w:left="4396" w:hanging="180"/>
      </w:pPr>
    </w:lvl>
    <w:lvl w:ilvl="6" w:tplc="040C000F" w:tentative="1">
      <w:start w:val="1"/>
      <w:numFmt w:val="decimal"/>
      <w:lvlText w:val="%7."/>
      <w:lvlJc w:val="left"/>
      <w:pPr>
        <w:ind w:left="5116" w:hanging="360"/>
      </w:pPr>
    </w:lvl>
    <w:lvl w:ilvl="7" w:tplc="040C0019" w:tentative="1">
      <w:start w:val="1"/>
      <w:numFmt w:val="lowerLetter"/>
      <w:lvlText w:val="%8."/>
      <w:lvlJc w:val="left"/>
      <w:pPr>
        <w:ind w:left="5836" w:hanging="360"/>
      </w:pPr>
    </w:lvl>
    <w:lvl w:ilvl="8" w:tplc="040C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 w15:restartNumberingAfterBreak="0">
    <w:nsid w:val="16487DAE"/>
    <w:multiLevelType w:val="hybridMultilevel"/>
    <w:tmpl w:val="B3AA10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A209D"/>
    <w:multiLevelType w:val="hybridMultilevel"/>
    <w:tmpl w:val="78D853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C0C27"/>
    <w:multiLevelType w:val="hybridMultilevel"/>
    <w:tmpl w:val="A788B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1421E"/>
    <w:multiLevelType w:val="hybridMultilevel"/>
    <w:tmpl w:val="20385D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A0191"/>
    <w:multiLevelType w:val="hybridMultilevel"/>
    <w:tmpl w:val="9A0AFF6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F1557"/>
    <w:multiLevelType w:val="hybridMultilevel"/>
    <w:tmpl w:val="AC0A82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B15AC"/>
    <w:multiLevelType w:val="hybridMultilevel"/>
    <w:tmpl w:val="D994AB1E"/>
    <w:lvl w:ilvl="0" w:tplc="89169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1286DE6E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F0B6D50"/>
    <w:multiLevelType w:val="hybridMultilevel"/>
    <w:tmpl w:val="A852D8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14387"/>
    <w:multiLevelType w:val="hybridMultilevel"/>
    <w:tmpl w:val="8DA0C9C0"/>
    <w:lvl w:ilvl="0" w:tplc="A6B27E6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B47BA"/>
    <w:multiLevelType w:val="hybridMultilevel"/>
    <w:tmpl w:val="DACA1E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152F33"/>
    <w:multiLevelType w:val="hybridMultilevel"/>
    <w:tmpl w:val="057A911E"/>
    <w:lvl w:ilvl="0" w:tplc="D4A42EA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0D53B8"/>
    <w:multiLevelType w:val="hybridMultilevel"/>
    <w:tmpl w:val="FBD6FF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C6056"/>
    <w:multiLevelType w:val="hybridMultilevel"/>
    <w:tmpl w:val="6902ECA0"/>
    <w:lvl w:ilvl="0" w:tplc="A798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0000F0C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D631F7"/>
    <w:multiLevelType w:val="hybridMultilevel"/>
    <w:tmpl w:val="009CA5B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371480"/>
    <w:multiLevelType w:val="hybridMultilevel"/>
    <w:tmpl w:val="E6A27A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85BF0"/>
    <w:multiLevelType w:val="hybridMultilevel"/>
    <w:tmpl w:val="B29CA2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C33A75"/>
    <w:multiLevelType w:val="hybridMultilevel"/>
    <w:tmpl w:val="4EF8EA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304C80"/>
    <w:multiLevelType w:val="hybridMultilevel"/>
    <w:tmpl w:val="AD4E3894"/>
    <w:lvl w:ilvl="0" w:tplc="0B7260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098648F"/>
    <w:multiLevelType w:val="hybridMultilevel"/>
    <w:tmpl w:val="FD04440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2053251"/>
    <w:multiLevelType w:val="hybridMultilevel"/>
    <w:tmpl w:val="F6C6A9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1B48B4"/>
    <w:multiLevelType w:val="hybridMultilevel"/>
    <w:tmpl w:val="14B0FFCE"/>
    <w:lvl w:ilvl="0" w:tplc="47AA9EC2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E62161"/>
    <w:multiLevelType w:val="hybridMultilevel"/>
    <w:tmpl w:val="39DC0596"/>
    <w:lvl w:ilvl="0" w:tplc="040C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8" w15:restartNumberingAfterBreak="0">
    <w:nsid w:val="6C927446"/>
    <w:multiLevelType w:val="hybridMultilevel"/>
    <w:tmpl w:val="DD6280C0"/>
    <w:lvl w:ilvl="0" w:tplc="7144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E40D4B"/>
    <w:multiLevelType w:val="hybridMultilevel"/>
    <w:tmpl w:val="D41852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5B7014"/>
    <w:multiLevelType w:val="hybridMultilevel"/>
    <w:tmpl w:val="EC58A06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3D300E"/>
    <w:multiLevelType w:val="hybridMultilevel"/>
    <w:tmpl w:val="7130AD24"/>
    <w:lvl w:ilvl="0" w:tplc="BFDAB3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0"/>
  </w:num>
  <w:num w:numId="3">
    <w:abstractNumId w:val="0"/>
  </w:num>
  <w:num w:numId="4">
    <w:abstractNumId w:val="27"/>
  </w:num>
  <w:num w:numId="5">
    <w:abstractNumId w:val="10"/>
  </w:num>
  <w:num w:numId="6">
    <w:abstractNumId w:val="22"/>
  </w:num>
  <w:num w:numId="7">
    <w:abstractNumId w:val="1"/>
  </w:num>
  <w:num w:numId="8">
    <w:abstractNumId w:val="3"/>
  </w:num>
  <w:num w:numId="9">
    <w:abstractNumId w:val="12"/>
  </w:num>
  <w:num w:numId="10">
    <w:abstractNumId w:val="16"/>
  </w:num>
  <w:num w:numId="11">
    <w:abstractNumId w:val="18"/>
  </w:num>
  <w:num w:numId="12">
    <w:abstractNumId w:val="5"/>
  </w:num>
  <w:num w:numId="13">
    <w:abstractNumId w:val="7"/>
  </w:num>
  <w:num w:numId="14">
    <w:abstractNumId w:val="25"/>
  </w:num>
  <w:num w:numId="15">
    <w:abstractNumId w:val="11"/>
  </w:num>
  <w:num w:numId="16">
    <w:abstractNumId w:val="2"/>
  </w:num>
  <w:num w:numId="17">
    <w:abstractNumId w:val="13"/>
  </w:num>
  <w:num w:numId="18">
    <w:abstractNumId w:val="23"/>
  </w:num>
  <w:num w:numId="19">
    <w:abstractNumId w:val="31"/>
  </w:num>
  <w:num w:numId="20">
    <w:abstractNumId w:val="21"/>
  </w:num>
  <w:num w:numId="21">
    <w:abstractNumId w:val="29"/>
  </w:num>
  <w:num w:numId="22">
    <w:abstractNumId w:val="20"/>
  </w:num>
  <w:num w:numId="23">
    <w:abstractNumId w:val="9"/>
  </w:num>
  <w:num w:numId="24">
    <w:abstractNumId w:val="24"/>
  </w:num>
  <w:num w:numId="25">
    <w:abstractNumId w:val="4"/>
  </w:num>
  <w:num w:numId="26">
    <w:abstractNumId w:val="28"/>
  </w:num>
  <w:num w:numId="27">
    <w:abstractNumId w:val="26"/>
  </w:num>
  <w:num w:numId="28">
    <w:abstractNumId w:val="6"/>
  </w:num>
  <w:num w:numId="29">
    <w:abstractNumId w:val="17"/>
  </w:num>
  <w:num w:numId="30">
    <w:abstractNumId w:val="14"/>
  </w:num>
  <w:num w:numId="31">
    <w:abstractNumId w:val="15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4A8"/>
    <w:rsid w:val="00014A08"/>
    <w:rsid w:val="00022B6F"/>
    <w:rsid w:val="000239F0"/>
    <w:rsid w:val="00063DAA"/>
    <w:rsid w:val="000A0085"/>
    <w:rsid w:val="000B44EE"/>
    <w:rsid w:val="000F28A3"/>
    <w:rsid w:val="00100384"/>
    <w:rsid w:val="00111C20"/>
    <w:rsid w:val="00177097"/>
    <w:rsid w:val="00241C77"/>
    <w:rsid w:val="002E5658"/>
    <w:rsid w:val="00313A31"/>
    <w:rsid w:val="00340C90"/>
    <w:rsid w:val="003530F1"/>
    <w:rsid w:val="003D718A"/>
    <w:rsid w:val="003E5357"/>
    <w:rsid w:val="00424400"/>
    <w:rsid w:val="00426FD6"/>
    <w:rsid w:val="00431E32"/>
    <w:rsid w:val="004743C2"/>
    <w:rsid w:val="004A3BE7"/>
    <w:rsid w:val="004A7463"/>
    <w:rsid w:val="004E4777"/>
    <w:rsid w:val="004F4BE7"/>
    <w:rsid w:val="00522A7B"/>
    <w:rsid w:val="005566CC"/>
    <w:rsid w:val="005737E2"/>
    <w:rsid w:val="00594642"/>
    <w:rsid w:val="005A2AE2"/>
    <w:rsid w:val="00644DBD"/>
    <w:rsid w:val="00680CF1"/>
    <w:rsid w:val="0069599C"/>
    <w:rsid w:val="007068A7"/>
    <w:rsid w:val="00736651"/>
    <w:rsid w:val="0075269D"/>
    <w:rsid w:val="007568C3"/>
    <w:rsid w:val="007754A8"/>
    <w:rsid w:val="00775D32"/>
    <w:rsid w:val="007955DA"/>
    <w:rsid w:val="007E3EF5"/>
    <w:rsid w:val="00827638"/>
    <w:rsid w:val="008347F1"/>
    <w:rsid w:val="00890515"/>
    <w:rsid w:val="008A613D"/>
    <w:rsid w:val="008B3594"/>
    <w:rsid w:val="008C7BC4"/>
    <w:rsid w:val="008F6D36"/>
    <w:rsid w:val="00903063"/>
    <w:rsid w:val="00953AF9"/>
    <w:rsid w:val="009705A5"/>
    <w:rsid w:val="009754A2"/>
    <w:rsid w:val="009762C8"/>
    <w:rsid w:val="00A054B9"/>
    <w:rsid w:val="00A1219C"/>
    <w:rsid w:val="00A1327C"/>
    <w:rsid w:val="00A17EA2"/>
    <w:rsid w:val="00A60F77"/>
    <w:rsid w:val="00A63443"/>
    <w:rsid w:val="00A64767"/>
    <w:rsid w:val="00AC2940"/>
    <w:rsid w:val="00B15066"/>
    <w:rsid w:val="00B228B0"/>
    <w:rsid w:val="00B43A13"/>
    <w:rsid w:val="00B52900"/>
    <w:rsid w:val="00BB71AC"/>
    <w:rsid w:val="00BE4781"/>
    <w:rsid w:val="00BF3266"/>
    <w:rsid w:val="00BF3FEA"/>
    <w:rsid w:val="00C43175"/>
    <w:rsid w:val="00C5214A"/>
    <w:rsid w:val="00D10826"/>
    <w:rsid w:val="00D436AF"/>
    <w:rsid w:val="00D67F80"/>
    <w:rsid w:val="00D72BB8"/>
    <w:rsid w:val="00D73375"/>
    <w:rsid w:val="00DA41BE"/>
    <w:rsid w:val="00DE44A3"/>
    <w:rsid w:val="00E3201F"/>
    <w:rsid w:val="00EC3503"/>
    <w:rsid w:val="00F83870"/>
    <w:rsid w:val="00FC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FD3F44"/>
  <w15:docId w15:val="{46AC14B8-71F2-41B0-82DD-940AB40BD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940"/>
    <w:pPr>
      <w:spacing w:line="276" w:lineRule="auto"/>
    </w:pPr>
    <w:rPr>
      <w:rFonts w:ascii="Arial" w:hAnsi="Arial"/>
      <w:color w:val="000000" w:themeColor="text1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AC2940"/>
    <w:pPr>
      <w:spacing w:after="0"/>
      <w:jc w:val="center"/>
      <w:outlineLvl w:val="0"/>
    </w:pPr>
    <w:rPr>
      <w:rFonts w:eastAsia="Calibri" w:cs="Arial"/>
      <w:b/>
      <w:sz w:val="44"/>
      <w:szCs w:val="4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C2940"/>
    <w:pPr>
      <w:keepNext/>
      <w:spacing w:before="240" w:after="60"/>
      <w:outlineLvl w:val="1"/>
    </w:pPr>
    <w:rPr>
      <w:rFonts w:eastAsia="Times New Roman" w:cs="Times New Roman"/>
      <w:b/>
      <w:bCs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A613D"/>
    <w:pPr>
      <w:keepNext/>
      <w:keepLines/>
      <w:spacing w:before="40" w:after="0"/>
      <w:outlineLvl w:val="2"/>
    </w:pPr>
    <w:rPr>
      <w:rFonts w:eastAsiaTheme="majorEastAsia" w:cstheme="majorBidi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C2940"/>
    <w:rPr>
      <w:rFonts w:ascii="Arial" w:eastAsia="Calibri" w:hAnsi="Arial" w:cs="Arial"/>
      <w:b/>
      <w:color w:val="000000" w:themeColor="text1"/>
      <w:sz w:val="44"/>
      <w:szCs w:val="44"/>
    </w:rPr>
  </w:style>
  <w:style w:type="character" w:customStyle="1" w:styleId="Titre2Car">
    <w:name w:val="Titre 2 Car"/>
    <w:basedOn w:val="Policepardfaut"/>
    <w:link w:val="Titre2"/>
    <w:uiPriority w:val="9"/>
    <w:rsid w:val="00AC2940"/>
    <w:rPr>
      <w:rFonts w:ascii="Arial" w:eastAsia="Times New Roman" w:hAnsi="Arial" w:cs="Times New Roman"/>
      <w:b/>
      <w:bCs/>
      <w:iCs/>
      <w:color w:val="000000" w:themeColor="text1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775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54A8"/>
  </w:style>
  <w:style w:type="paragraph" w:styleId="Pieddepage">
    <w:name w:val="footer"/>
    <w:basedOn w:val="Normal"/>
    <w:link w:val="PieddepageCar"/>
    <w:uiPriority w:val="99"/>
    <w:unhideWhenUsed/>
    <w:rsid w:val="00775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54A8"/>
  </w:style>
  <w:style w:type="character" w:styleId="Lienhypertexte">
    <w:name w:val="Hyperlink"/>
    <w:rsid w:val="007955D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955DA"/>
    <w:pPr>
      <w:spacing w:after="200"/>
      <w:ind w:left="720"/>
      <w:contextualSpacing/>
    </w:pPr>
    <w:rPr>
      <w:rFonts w:ascii="Calibri" w:eastAsia="Calibri" w:hAnsi="Calibri" w:cs="Times New Roman"/>
    </w:rPr>
  </w:style>
  <w:style w:type="character" w:customStyle="1" w:styleId="Titre3Car">
    <w:name w:val="Titre 3 Car"/>
    <w:basedOn w:val="Policepardfaut"/>
    <w:link w:val="Titre3"/>
    <w:uiPriority w:val="9"/>
    <w:semiHidden/>
    <w:rsid w:val="008A613D"/>
    <w:rPr>
      <w:rFonts w:ascii="Arial" w:eastAsiaTheme="majorEastAsia" w:hAnsi="Arial" w:cstheme="majorBidi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BF326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F326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F326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F326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F326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3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3266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9754A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431E32"/>
    <w:pPr>
      <w:spacing w:after="0" w:line="240" w:lineRule="auto"/>
    </w:pPr>
    <w:rPr>
      <w:rFonts w:ascii="Arial" w:hAnsi="Arial"/>
      <w:color w:val="000000" w:themeColor="text1"/>
      <w:sz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A634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7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9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40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3F240-66CC-4773-A60E-48B233FC0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LESAGE VANESSA CHU Nice</dc:creator>
  <cp:keywords/>
  <dc:description/>
  <cp:lastModifiedBy>LESAGE VANESSA CHU Nice</cp:lastModifiedBy>
  <cp:revision>3</cp:revision>
  <dcterms:created xsi:type="dcterms:W3CDTF">2025-01-24T13:45:00Z</dcterms:created>
  <dcterms:modified xsi:type="dcterms:W3CDTF">2025-01-24T13:47:00Z</dcterms:modified>
</cp:coreProperties>
</file>