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1CCDC" w14:textId="1DD8B45F" w:rsidR="007E3EF5" w:rsidRPr="007E3EF5" w:rsidRDefault="007E3EF5" w:rsidP="007E3EF5">
      <w:pPr>
        <w:pStyle w:val="Titre1"/>
      </w:pPr>
      <w:r w:rsidRPr="007E3EF5">
        <w:t>Les microbes pathogènes</w:t>
      </w:r>
    </w:p>
    <w:p w14:paraId="1E0A2477" w14:textId="1B794EDE" w:rsidR="009754A2" w:rsidRDefault="009754A2" w:rsidP="007E3EF5">
      <w:pPr>
        <w:pStyle w:val="Titre1"/>
      </w:pPr>
      <w:r>
        <w:t>Fiche des infections</w:t>
      </w:r>
    </w:p>
    <w:p w14:paraId="4BB7A67D" w14:textId="6B249A6E" w:rsidR="00B43A13" w:rsidRPr="00775D32" w:rsidRDefault="00063DAA" w:rsidP="007E3EF5">
      <w:pPr>
        <w:pStyle w:val="Titre1"/>
        <w:rPr>
          <w:b w:val="0"/>
        </w:rPr>
      </w:pPr>
      <w:r w:rsidRPr="00775D32">
        <w:rPr>
          <w:noProof/>
          <w:lang w:eastAsia="fr-FR"/>
        </w:rPr>
        <w:drawing>
          <wp:anchor distT="0" distB="0" distL="114300" distR="114300" simplePos="0" relativeHeight="251729920" behindDoc="0" locked="0" layoutInCell="1" allowOverlap="1" wp14:anchorId="730F2AA2" wp14:editId="5F77FEFF">
            <wp:simplePos x="0" y="0"/>
            <wp:positionH relativeFrom="column">
              <wp:posOffset>6400800</wp:posOffset>
            </wp:positionH>
            <wp:positionV relativeFrom="paragraph">
              <wp:posOffset>245110</wp:posOffset>
            </wp:positionV>
            <wp:extent cx="555625" cy="518795"/>
            <wp:effectExtent l="0" t="0" r="0" b="0"/>
            <wp:wrapNone/>
            <wp:docPr id="42"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62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A13" w:rsidRPr="00775D32">
        <w:t>Document complémentaire (DCE2)</w:t>
      </w:r>
    </w:p>
    <w:p w14:paraId="3E40DFDD" w14:textId="65AE4F49" w:rsidR="005566CC" w:rsidRPr="005566CC" w:rsidRDefault="00063DAA" w:rsidP="005566CC">
      <w:pPr>
        <w:pStyle w:val="Titre2"/>
      </w:pPr>
      <w:r w:rsidRPr="00775D32">
        <w:rPr>
          <w:noProof/>
          <w:sz w:val="44"/>
          <w:szCs w:val="44"/>
          <w:lang w:eastAsia="fr-FR"/>
        </w:rPr>
        <mc:AlternateContent>
          <mc:Choice Requires="wps">
            <w:drawing>
              <wp:anchor distT="0" distB="0" distL="114300" distR="114300" simplePos="0" relativeHeight="251723776" behindDoc="1" locked="0" layoutInCell="1" allowOverlap="1" wp14:anchorId="07812583" wp14:editId="3A9FCDAF">
                <wp:simplePos x="0" y="0"/>
                <wp:positionH relativeFrom="margin">
                  <wp:align>center</wp:align>
                </wp:positionH>
                <wp:positionV relativeFrom="paragraph">
                  <wp:posOffset>93345</wp:posOffset>
                </wp:positionV>
                <wp:extent cx="6877050" cy="2781300"/>
                <wp:effectExtent l="19050" t="19050" r="19050" b="19050"/>
                <wp:wrapNone/>
                <wp:docPr id="39" name="Rectangle 3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7050" cy="278130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07FE357" id="Rectangle 39" o:spid="_x0000_s1026" style="position:absolute;margin-left:0;margin-top:7.35pt;width:541.5pt;height:219pt;z-index:-251592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" filled="f" strokecolor="#1f396c" strokeweight="2.25pt">
                <w10:wrap anchorx="margin"/>
              </v:rect>
            </w:pict>
          </mc:Fallback>
        </mc:AlternateContent>
      </w:r>
      <w:r w:rsidR="005566CC" w:rsidRPr="005566CC">
        <w:t>Candidose</w:t>
      </w:r>
    </w:p>
    <w:p w14:paraId="59D90577" w14:textId="0A2259E5" w:rsidR="005566CC" w:rsidRPr="005566CC" w:rsidRDefault="005566CC" w:rsidP="005566CC">
      <w:pPr>
        <w:spacing w:after="0"/>
        <w:rPr>
          <w:rFonts w:cs="Arial"/>
          <w:szCs w:val="24"/>
        </w:rPr>
      </w:pPr>
      <w:r w:rsidRPr="005566CC">
        <w:rPr>
          <w:rFonts w:cs="Arial"/>
          <w:b/>
          <w:szCs w:val="24"/>
        </w:rPr>
        <w:t>Agent infectieux :</w:t>
      </w:r>
      <w:r>
        <w:rPr>
          <w:rFonts w:cs="Arial"/>
          <w:szCs w:val="24"/>
        </w:rPr>
        <w:t xml:space="preserve"> </w:t>
      </w:r>
      <w:r w:rsidRPr="005566CC">
        <w:rPr>
          <w:rFonts w:cs="Arial"/>
          <w:szCs w:val="24"/>
        </w:rPr>
        <w:t>Champignon</w:t>
      </w:r>
      <w:r w:rsidR="00A63443">
        <w:rPr>
          <w:rFonts w:cs="Arial"/>
          <w:szCs w:val="24"/>
        </w:rPr>
        <w:t xml:space="preserve"> </w:t>
      </w:r>
      <w:r w:rsidRPr="005566CC">
        <w:rPr>
          <w:rFonts w:cs="Arial"/>
          <w:szCs w:val="24"/>
        </w:rPr>
        <w:t xml:space="preserve">: Candida </w:t>
      </w:r>
      <w:proofErr w:type="spellStart"/>
      <w:r w:rsidRPr="005566CC">
        <w:rPr>
          <w:rFonts w:cs="Arial"/>
          <w:szCs w:val="24"/>
        </w:rPr>
        <w:t>albicans</w:t>
      </w:r>
      <w:proofErr w:type="spellEnd"/>
    </w:p>
    <w:p w14:paraId="75B37A72" w14:textId="7631206E" w:rsidR="005566CC" w:rsidRPr="005566CC" w:rsidRDefault="005566CC" w:rsidP="005566CC">
      <w:pPr>
        <w:spacing w:after="0"/>
        <w:rPr>
          <w:rFonts w:cs="Arial"/>
          <w:szCs w:val="24"/>
        </w:rPr>
      </w:pPr>
      <w:r w:rsidRPr="005566CC">
        <w:rPr>
          <w:rFonts w:cs="Arial"/>
          <w:b/>
          <w:szCs w:val="24"/>
        </w:rPr>
        <w:t>Symptômes :</w:t>
      </w:r>
      <w:r>
        <w:rPr>
          <w:rFonts w:cs="Arial"/>
          <w:szCs w:val="24"/>
        </w:rPr>
        <w:t xml:space="preserve"> </w:t>
      </w:r>
      <w:r w:rsidRPr="005566CC">
        <w:rPr>
          <w:rFonts w:cs="Arial"/>
          <w:szCs w:val="24"/>
        </w:rPr>
        <w:t>Démangeaisons, brûlures, douleurs et enduit blanchâtre sur la langue, irritation du vagin avec pertes blanchâtres.</w:t>
      </w:r>
    </w:p>
    <w:p w14:paraId="016D6DEA" w14:textId="7BAFDC5D" w:rsidR="005566CC" w:rsidRPr="005566CC" w:rsidRDefault="005566CC" w:rsidP="005566CC">
      <w:pPr>
        <w:spacing w:after="0"/>
        <w:rPr>
          <w:rFonts w:cs="Arial"/>
          <w:szCs w:val="24"/>
        </w:rPr>
      </w:pPr>
      <w:r w:rsidRPr="005566CC">
        <w:rPr>
          <w:rFonts w:cs="Arial"/>
          <w:b/>
          <w:szCs w:val="24"/>
        </w:rPr>
        <w:t>Diagnostic :</w:t>
      </w:r>
      <w:r>
        <w:rPr>
          <w:rFonts w:cs="Arial"/>
          <w:szCs w:val="24"/>
        </w:rPr>
        <w:t xml:space="preserve"> </w:t>
      </w:r>
      <w:r w:rsidRPr="005566CC">
        <w:rPr>
          <w:rFonts w:cs="Arial"/>
          <w:szCs w:val="24"/>
        </w:rPr>
        <w:t>Examen clinique et/ou prélèvements, examen microscopique et culture.</w:t>
      </w:r>
    </w:p>
    <w:p w14:paraId="5E1E5F48" w14:textId="55926BD1" w:rsidR="005566CC" w:rsidRPr="005566CC" w:rsidRDefault="005566CC" w:rsidP="005566CC">
      <w:pPr>
        <w:spacing w:after="0"/>
        <w:rPr>
          <w:rFonts w:cs="Arial"/>
          <w:szCs w:val="24"/>
        </w:rPr>
      </w:pPr>
      <w:r w:rsidRPr="005566CC">
        <w:rPr>
          <w:rFonts w:cs="Arial"/>
          <w:b/>
          <w:szCs w:val="24"/>
        </w:rPr>
        <w:t>Taux de mortalité :</w:t>
      </w:r>
      <w:r>
        <w:rPr>
          <w:rFonts w:cs="Arial"/>
          <w:szCs w:val="24"/>
        </w:rPr>
        <w:t xml:space="preserve"> </w:t>
      </w:r>
      <w:r w:rsidRPr="005566CC">
        <w:rPr>
          <w:rFonts w:cs="Arial"/>
          <w:szCs w:val="24"/>
        </w:rPr>
        <w:t>Nul</w:t>
      </w:r>
    </w:p>
    <w:p w14:paraId="4E3A2C9E" w14:textId="2B6B4E7A" w:rsidR="005566CC" w:rsidRPr="005566CC" w:rsidRDefault="005566CC" w:rsidP="005566CC">
      <w:pPr>
        <w:spacing w:after="0"/>
        <w:rPr>
          <w:rFonts w:cs="Arial"/>
          <w:szCs w:val="24"/>
        </w:rPr>
      </w:pPr>
      <w:r w:rsidRPr="005566CC">
        <w:rPr>
          <w:rFonts w:cs="Arial"/>
          <w:b/>
          <w:szCs w:val="24"/>
        </w:rPr>
        <w:t>Transmission :</w:t>
      </w:r>
      <w:r>
        <w:rPr>
          <w:rFonts w:cs="Arial"/>
          <w:szCs w:val="24"/>
        </w:rPr>
        <w:t xml:space="preserve"> </w:t>
      </w:r>
      <w:r w:rsidRPr="005566CC">
        <w:rPr>
          <w:rFonts w:cs="Arial"/>
          <w:szCs w:val="24"/>
        </w:rPr>
        <w:t xml:space="preserve">Par contact de personne à personne, mais ce champignon fait aussi partie de la flore normale de l’intestin. </w:t>
      </w:r>
    </w:p>
    <w:p w14:paraId="28CE7813" w14:textId="1AF289B6" w:rsidR="005566CC" w:rsidRPr="005566CC" w:rsidRDefault="005566CC" w:rsidP="005566CC">
      <w:pPr>
        <w:spacing w:after="0"/>
        <w:rPr>
          <w:rFonts w:cs="Arial"/>
          <w:szCs w:val="24"/>
        </w:rPr>
      </w:pPr>
      <w:r w:rsidRPr="005566CC">
        <w:rPr>
          <w:rFonts w:cs="Arial"/>
          <w:b/>
          <w:szCs w:val="24"/>
        </w:rPr>
        <w:t>Prévention :</w:t>
      </w:r>
      <w:r>
        <w:rPr>
          <w:rFonts w:cs="Arial"/>
          <w:szCs w:val="24"/>
        </w:rPr>
        <w:t xml:space="preserve"> </w:t>
      </w:r>
      <w:r w:rsidRPr="005566CC">
        <w:rPr>
          <w:rFonts w:cs="Arial"/>
          <w:szCs w:val="24"/>
        </w:rPr>
        <w:t>Les symptômes sont provoqués par le développement excessif de ce champignon par exemple après traitement antibiotique qui perturbe la flore protectrice normale de la muqueuse. Il faut donc éviter l’utilisation inutile des antibiotiques.</w:t>
      </w:r>
    </w:p>
    <w:p w14:paraId="13E1401B" w14:textId="12CCAFBD" w:rsidR="005566CC" w:rsidRPr="005566CC" w:rsidRDefault="005566CC" w:rsidP="005566CC">
      <w:pPr>
        <w:spacing w:after="0"/>
        <w:rPr>
          <w:rFonts w:cs="Arial"/>
          <w:szCs w:val="24"/>
        </w:rPr>
      </w:pPr>
      <w:r w:rsidRPr="005566CC">
        <w:rPr>
          <w:rFonts w:cs="Arial"/>
          <w:b/>
          <w:szCs w:val="24"/>
        </w:rPr>
        <w:t>Traitement :</w:t>
      </w:r>
      <w:r>
        <w:rPr>
          <w:rFonts w:cs="Arial"/>
          <w:szCs w:val="24"/>
        </w:rPr>
        <w:t xml:space="preserve"> </w:t>
      </w:r>
      <w:r w:rsidRPr="005566CC">
        <w:rPr>
          <w:rFonts w:cs="Arial"/>
          <w:szCs w:val="24"/>
        </w:rPr>
        <w:t>Antifongiques.</w:t>
      </w:r>
    </w:p>
    <w:p w14:paraId="6348D33B" w14:textId="2A4D4BD9" w:rsidR="005566CC" w:rsidRPr="005566CC" w:rsidRDefault="005566CC" w:rsidP="005566CC">
      <w:pPr>
        <w:spacing w:after="0"/>
        <w:rPr>
          <w:rFonts w:cs="Arial"/>
          <w:szCs w:val="24"/>
        </w:rPr>
      </w:pPr>
      <w:r w:rsidRPr="005566CC">
        <w:rPr>
          <w:rFonts w:cs="Arial"/>
          <w:b/>
          <w:szCs w:val="24"/>
        </w:rPr>
        <w:t>Historique :</w:t>
      </w:r>
      <w:r>
        <w:rPr>
          <w:rFonts w:cs="Arial"/>
          <w:szCs w:val="24"/>
        </w:rPr>
        <w:t xml:space="preserve"> </w:t>
      </w:r>
      <w:r w:rsidRPr="005566CC">
        <w:rPr>
          <w:rFonts w:cs="Arial"/>
          <w:szCs w:val="24"/>
        </w:rPr>
        <w:t>Presque 75 % des femmes ont eu cette infection au moins une fois.</w:t>
      </w:r>
    </w:p>
    <w:p w14:paraId="0635612E" w14:textId="3D4F8FB7" w:rsidR="005566CC" w:rsidRPr="005566CC" w:rsidRDefault="00063DAA" w:rsidP="005566CC">
      <w:pPr>
        <w:pStyle w:val="Titre2"/>
      </w:pPr>
      <w:r w:rsidRPr="00775D32">
        <w:rPr>
          <w:rFonts w:cs="Arial"/>
          <w:noProof/>
          <w:lang w:eastAsia="fr-FR"/>
        </w:rPr>
        <w:drawing>
          <wp:anchor distT="0" distB="0" distL="114300" distR="114300" simplePos="0" relativeHeight="251731968" behindDoc="0" locked="0" layoutInCell="1" allowOverlap="1" wp14:anchorId="38BC6A57" wp14:editId="40F739A2">
            <wp:simplePos x="0" y="0"/>
            <wp:positionH relativeFrom="column">
              <wp:posOffset>6391275</wp:posOffset>
            </wp:positionH>
            <wp:positionV relativeFrom="paragraph">
              <wp:posOffset>66675</wp:posOffset>
            </wp:positionV>
            <wp:extent cx="555625" cy="518795"/>
            <wp:effectExtent l="0" t="0" r="0" b="0"/>
            <wp:wrapNone/>
            <wp:docPr id="43"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62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D32">
        <w:rPr>
          <w:noProof/>
          <w:sz w:val="44"/>
          <w:szCs w:val="44"/>
          <w:lang w:eastAsia="fr-FR"/>
        </w:rPr>
        <mc:AlternateContent>
          <mc:Choice Requires="wps">
            <w:drawing>
              <wp:anchor distT="0" distB="0" distL="114300" distR="114300" simplePos="0" relativeHeight="251725824" behindDoc="1" locked="0" layoutInCell="1" allowOverlap="1" wp14:anchorId="1940DAA3" wp14:editId="1177BC5D">
                <wp:simplePos x="0" y="0"/>
                <wp:positionH relativeFrom="margin">
                  <wp:posOffset>-114300</wp:posOffset>
                </wp:positionH>
                <wp:positionV relativeFrom="paragraph">
                  <wp:posOffset>126365</wp:posOffset>
                </wp:positionV>
                <wp:extent cx="6877050" cy="2133600"/>
                <wp:effectExtent l="19050" t="19050" r="19050" b="19050"/>
                <wp:wrapNone/>
                <wp:docPr id="40" name="Rectangle 4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7050" cy="213360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861EDC3" id="Rectangle 40" o:spid="_x0000_s1026" style="position:absolute;margin-left:-9pt;margin-top:9.95pt;width:541.5pt;height:168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" filled="f" strokecolor="#1f396c" strokeweight="2.25pt">
                <w10:wrap anchorx="margin"/>
              </v:rect>
            </w:pict>
          </mc:Fallback>
        </mc:AlternateContent>
      </w:r>
      <w:r w:rsidR="005566CC" w:rsidRPr="005566CC">
        <w:t>Infection à Chlamydia</w:t>
      </w:r>
    </w:p>
    <w:p w14:paraId="48DDCE4B" w14:textId="1B1B9C84" w:rsidR="005566CC" w:rsidRPr="005566CC" w:rsidRDefault="005566CC" w:rsidP="005566CC">
      <w:pPr>
        <w:spacing w:after="0"/>
        <w:rPr>
          <w:rFonts w:cs="Arial"/>
          <w:szCs w:val="24"/>
        </w:rPr>
      </w:pPr>
      <w:r w:rsidRPr="005566CC">
        <w:rPr>
          <w:rFonts w:cs="Arial"/>
          <w:b/>
          <w:szCs w:val="24"/>
        </w:rPr>
        <w:t>Agent infectieux :</w:t>
      </w:r>
      <w:r>
        <w:rPr>
          <w:rFonts w:cs="Arial"/>
          <w:szCs w:val="24"/>
        </w:rPr>
        <w:t xml:space="preserve"> </w:t>
      </w:r>
      <w:r w:rsidRPr="005566CC">
        <w:rPr>
          <w:rFonts w:cs="Arial"/>
          <w:szCs w:val="24"/>
        </w:rPr>
        <w:t xml:space="preserve">Bactérie : Chlamydia </w:t>
      </w:r>
      <w:proofErr w:type="spellStart"/>
      <w:r w:rsidRPr="005566CC">
        <w:rPr>
          <w:rFonts w:cs="Arial"/>
          <w:szCs w:val="24"/>
        </w:rPr>
        <w:t>trachomatis</w:t>
      </w:r>
      <w:proofErr w:type="spellEnd"/>
    </w:p>
    <w:p w14:paraId="003FF003" w14:textId="6CE58C98" w:rsidR="005566CC" w:rsidRPr="005566CC" w:rsidRDefault="005566CC" w:rsidP="005566CC">
      <w:pPr>
        <w:spacing w:after="0"/>
        <w:rPr>
          <w:rFonts w:cs="Arial"/>
          <w:szCs w:val="24"/>
        </w:rPr>
      </w:pPr>
      <w:r w:rsidRPr="005566CC">
        <w:rPr>
          <w:rFonts w:cs="Arial"/>
          <w:b/>
          <w:szCs w:val="24"/>
        </w:rPr>
        <w:t>Symptômes :</w:t>
      </w:r>
      <w:r>
        <w:rPr>
          <w:rFonts w:cs="Arial"/>
          <w:szCs w:val="24"/>
        </w:rPr>
        <w:t xml:space="preserve"> </w:t>
      </w:r>
      <w:r w:rsidRPr="005566CC">
        <w:rPr>
          <w:rFonts w:cs="Arial"/>
          <w:szCs w:val="24"/>
        </w:rPr>
        <w:t xml:space="preserve">La plupart du temps, il n’y a pas de symptôme, mais parfois un écoulement du vagin ou du pénis. Il peut également y avoir un gonflement des testicules et une infertilité. </w:t>
      </w:r>
    </w:p>
    <w:p w14:paraId="2FE7519F" w14:textId="266F104F" w:rsidR="005566CC" w:rsidRPr="005566CC" w:rsidRDefault="005566CC" w:rsidP="005566CC">
      <w:pPr>
        <w:spacing w:after="0"/>
        <w:rPr>
          <w:rFonts w:cs="Arial"/>
          <w:szCs w:val="24"/>
        </w:rPr>
      </w:pPr>
      <w:r w:rsidRPr="005566CC">
        <w:rPr>
          <w:rFonts w:cs="Arial"/>
          <w:b/>
          <w:szCs w:val="24"/>
        </w:rPr>
        <w:t>Diagnostic :</w:t>
      </w:r>
      <w:r>
        <w:rPr>
          <w:rFonts w:cs="Arial"/>
          <w:szCs w:val="24"/>
        </w:rPr>
        <w:t xml:space="preserve"> </w:t>
      </w:r>
      <w:r w:rsidRPr="005566CC">
        <w:rPr>
          <w:rFonts w:cs="Arial"/>
          <w:szCs w:val="24"/>
        </w:rPr>
        <w:t>Prélèvement vaginal, urétral ou échantillon d’urines pour test moléculaire.</w:t>
      </w:r>
    </w:p>
    <w:p w14:paraId="583312E2" w14:textId="4C9143D1" w:rsidR="005566CC" w:rsidRPr="005566CC" w:rsidRDefault="005566CC" w:rsidP="005566CC">
      <w:pPr>
        <w:spacing w:after="0"/>
        <w:rPr>
          <w:rFonts w:cs="Arial"/>
          <w:szCs w:val="24"/>
        </w:rPr>
      </w:pPr>
      <w:r w:rsidRPr="005566CC">
        <w:rPr>
          <w:rFonts w:cs="Arial"/>
          <w:b/>
          <w:szCs w:val="24"/>
        </w:rPr>
        <w:t>Taux de mortalité :</w:t>
      </w:r>
      <w:r>
        <w:rPr>
          <w:rFonts w:cs="Arial"/>
          <w:szCs w:val="24"/>
        </w:rPr>
        <w:t xml:space="preserve"> </w:t>
      </w:r>
      <w:r w:rsidRPr="005566CC">
        <w:rPr>
          <w:rFonts w:cs="Arial"/>
          <w:szCs w:val="24"/>
        </w:rPr>
        <w:t>Rare.</w:t>
      </w:r>
    </w:p>
    <w:p w14:paraId="3A685353" w14:textId="6DAD981C" w:rsidR="005566CC" w:rsidRPr="005566CC" w:rsidRDefault="005566CC" w:rsidP="005566CC">
      <w:pPr>
        <w:spacing w:after="0"/>
        <w:rPr>
          <w:rFonts w:cs="Arial"/>
          <w:szCs w:val="24"/>
        </w:rPr>
      </w:pPr>
      <w:r w:rsidRPr="005566CC">
        <w:rPr>
          <w:rFonts w:cs="Arial"/>
          <w:b/>
          <w:szCs w:val="24"/>
        </w:rPr>
        <w:t>Transmission :</w:t>
      </w:r>
      <w:r>
        <w:rPr>
          <w:rFonts w:cs="Arial"/>
          <w:szCs w:val="24"/>
        </w:rPr>
        <w:t xml:space="preserve"> </w:t>
      </w:r>
      <w:r w:rsidRPr="005566CC">
        <w:rPr>
          <w:rFonts w:cs="Arial"/>
          <w:szCs w:val="24"/>
        </w:rPr>
        <w:t>Contagieux par contact sexuel.</w:t>
      </w:r>
    </w:p>
    <w:p w14:paraId="4F516E38" w14:textId="642B28E2" w:rsidR="005566CC" w:rsidRPr="005566CC" w:rsidRDefault="005566CC" w:rsidP="005566CC">
      <w:pPr>
        <w:spacing w:after="0"/>
        <w:rPr>
          <w:rFonts w:cs="Arial"/>
          <w:szCs w:val="24"/>
        </w:rPr>
      </w:pPr>
      <w:r w:rsidRPr="005566CC">
        <w:rPr>
          <w:rFonts w:cs="Arial"/>
          <w:b/>
          <w:szCs w:val="24"/>
        </w:rPr>
        <w:t>Prévention :</w:t>
      </w:r>
      <w:r>
        <w:rPr>
          <w:rFonts w:cs="Arial"/>
          <w:szCs w:val="24"/>
        </w:rPr>
        <w:t xml:space="preserve"> </w:t>
      </w:r>
      <w:r w:rsidRPr="005566CC">
        <w:rPr>
          <w:rFonts w:cs="Arial"/>
          <w:szCs w:val="24"/>
        </w:rPr>
        <w:t>Utiliser un préservatif lors des relations sexuelles.</w:t>
      </w:r>
    </w:p>
    <w:p w14:paraId="01FE36BC" w14:textId="19BB3D8A" w:rsidR="005566CC" w:rsidRPr="005566CC" w:rsidRDefault="005566CC" w:rsidP="005566CC">
      <w:pPr>
        <w:spacing w:after="0"/>
        <w:rPr>
          <w:rFonts w:cs="Arial"/>
          <w:szCs w:val="24"/>
        </w:rPr>
      </w:pPr>
      <w:r w:rsidRPr="005566CC">
        <w:rPr>
          <w:rFonts w:cs="Arial"/>
          <w:b/>
          <w:szCs w:val="24"/>
        </w:rPr>
        <w:t>Traitement :</w:t>
      </w:r>
      <w:r>
        <w:rPr>
          <w:rFonts w:cs="Arial"/>
          <w:szCs w:val="24"/>
        </w:rPr>
        <w:t xml:space="preserve"> </w:t>
      </w:r>
      <w:r w:rsidRPr="005566CC">
        <w:rPr>
          <w:rFonts w:cs="Arial"/>
          <w:szCs w:val="24"/>
        </w:rPr>
        <w:t>Antibiotiques.</w:t>
      </w:r>
    </w:p>
    <w:p w14:paraId="005E7CF2" w14:textId="0805692D" w:rsidR="00B43A13" w:rsidRPr="005566CC" w:rsidRDefault="005566CC" w:rsidP="005566CC">
      <w:pPr>
        <w:spacing w:after="0"/>
        <w:rPr>
          <w:rFonts w:cs="Arial"/>
          <w:szCs w:val="24"/>
        </w:rPr>
      </w:pPr>
      <w:r w:rsidRPr="005566CC">
        <w:rPr>
          <w:rFonts w:cs="Arial"/>
          <w:b/>
          <w:szCs w:val="24"/>
        </w:rPr>
        <w:t>Historique :</w:t>
      </w:r>
      <w:r>
        <w:rPr>
          <w:rFonts w:cs="Arial"/>
          <w:szCs w:val="24"/>
        </w:rPr>
        <w:t xml:space="preserve"> </w:t>
      </w:r>
      <w:r w:rsidRPr="005566CC">
        <w:rPr>
          <w:rFonts w:cs="Arial"/>
          <w:szCs w:val="24"/>
        </w:rPr>
        <w:t>Découvert en 1907. Problème mondial en augmentation.</w:t>
      </w:r>
    </w:p>
    <w:p w14:paraId="07CC597D" w14:textId="0D522DB8" w:rsidR="005566CC" w:rsidRPr="005566CC" w:rsidRDefault="00063DAA" w:rsidP="005566CC">
      <w:pPr>
        <w:pStyle w:val="Titre2"/>
      </w:pPr>
      <w:r w:rsidRPr="00775D32">
        <w:rPr>
          <w:rFonts w:cs="Arial"/>
          <w:noProof/>
          <w:lang w:eastAsia="fr-FR"/>
        </w:rPr>
        <w:drawing>
          <wp:anchor distT="0" distB="0" distL="114300" distR="114300" simplePos="0" relativeHeight="251734016" behindDoc="0" locked="0" layoutInCell="1" allowOverlap="1" wp14:anchorId="4C5EA118" wp14:editId="4049B176">
            <wp:simplePos x="0" y="0"/>
            <wp:positionH relativeFrom="column">
              <wp:posOffset>6372225</wp:posOffset>
            </wp:positionH>
            <wp:positionV relativeFrom="paragraph">
              <wp:posOffset>63500</wp:posOffset>
            </wp:positionV>
            <wp:extent cx="555625" cy="518795"/>
            <wp:effectExtent l="0" t="0" r="0" b="0"/>
            <wp:wrapNone/>
            <wp:docPr id="44"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62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D32">
        <w:rPr>
          <w:noProof/>
          <w:sz w:val="44"/>
          <w:szCs w:val="44"/>
          <w:lang w:eastAsia="fr-FR"/>
        </w:rPr>
        <mc:AlternateContent>
          <mc:Choice Requires="wps">
            <w:drawing>
              <wp:anchor distT="0" distB="0" distL="114300" distR="114300" simplePos="0" relativeHeight="251727872" behindDoc="1" locked="0" layoutInCell="1" allowOverlap="1" wp14:anchorId="3CD603CB" wp14:editId="76A5E12A">
                <wp:simplePos x="0" y="0"/>
                <wp:positionH relativeFrom="margin">
                  <wp:posOffset>-114300</wp:posOffset>
                </wp:positionH>
                <wp:positionV relativeFrom="paragraph">
                  <wp:posOffset>134620</wp:posOffset>
                </wp:positionV>
                <wp:extent cx="6877050" cy="2343150"/>
                <wp:effectExtent l="19050" t="19050" r="19050" b="19050"/>
                <wp:wrapNone/>
                <wp:docPr id="41" name="Rectangle 4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7050" cy="234315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0F1F0EA" id="Rectangle 41" o:spid="_x0000_s1026" style="position:absolute;margin-left:-9pt;margin-top:10.6pt;width:541.5pt;height:184.5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" filled="f" strokecolor="#1f396c" strokeweight="2.25pt">
                <w10:wrap anchorx="margin"/>
              </v:rect>
            </w:pict>
          </mc:Fallback>
        </mc:AlternateContent>
      </w:r>
      <w:r w:rsidR="005566CC" w:rsidRPr="005566CC">
        <w:t>Méningite bactérienne</w:t>
      </w:r>
    </w:p>
    <w:p w14:paraId="4591CB14" w14:textId="62DF5638" w:rsidR="005566CC" w:rsidRPr="005566CC" w:rsidRDefault="005566CC" w:rsidP="005566CC">
      <w:pPr>
        <w:spacing w:after="0"/>
        <w:rPr>
          <w:rFonts w:cs="Arial"/>
          <w:szCs w:val="24"/>
        </w:rPr>
      </w:pPr>
      <w:r w:rsidRPr="005566CC">
        <w:rPr>
          <w:rFonts w:cs="Arial"/>
          <w:b/>
          <w:szCs w:val="24"/>
        </w:rPr>
        <w:t>Agent infectieux :</w:t>
      </w:r>
      <w:r>
        <w:rPr>
          <w:rFonts w:cs="Arial"/>
          <w:szCs w:val="24"/>
        </w:rPr>
        <w:t xml:space="preserve"> </w:t>
      </w:r>
      <w:r w:rsidRPr="005566CC">
        <w:rPr>
          <w:rFonts w:cs="Arial"/>
          <w:szCs w:val="24"/>
        </w:rPr>
        <w:t>Bactérie</w:t>
      </w:r>
      <w:r w:rsidR="00A63443">
        <w:rPr>
          <w:rFonts w:cs="Arial"/>
          <w:szCs w:val="24"/>
        </w:rPr>
        <w:t xml:space="preserve"> </w:t>
      </w:r>
      <w:r w:rsidRPr="005566CC">
        <w:rPr>
          <w:rFonts w:cs="Arial"/>
          <w:szCs w:val="24"/>
        </w:rPr>
        <w:t xml:space="preserve">: </w:t>
      </w:r>
      <w:proofErr w:type="spellStart"/>
      <w:r w:rsidRPr="005566CC">
        <w:rPr>
          <w:rFonts w:cs="Arial"/>
          <w:szCs w:val="24"/>
        </w:rPr>
        <w:t>Neisseria</w:t>
      </w:r>
      <w:proofErr w:type="spellEnd"/>
      <w:r w:rsidRPr="005566CC">
        <w:rPr>
          <w:rFonts w:cs="Arial"/>
          <w:szCs w:val="24"/>
        </w:rPr>
        <w:t xml:space="preserve"> </w:t>
      </w:r>
      <w:proofErr w:type="spellStart"/>
      <w:r w:rsidRPr="005566CC">
        <w:rPr>
          <w:rFonts w:cs="Arial"/>
          <w:szCs w:val="24"/>
        </w:rPr>
        <w:t>meningitidis</w:t>
      </w:r>
      <w:proofErr w:type="spellEnd"/>
    </w:p>
    <w:p w14:paraId="0528A0BA" w14:textId="6510A11A" w:rsidR="005566CC" w:rsidRPr="005566CC" w:rsidRDefault="005566CC" w:rsidP="005566CC">
      <w:pPr>
        <w:spacing w:after="0"/>
        <w:rPr>
          <w:rFonts w:cs="Arial"/>
          <w:szCs w:val="24"/>
        </w:rPr>
      </w:pPr>
      <w:r w:rsidRPr="005566CC">
        <w:rPr>
          <w:rFonts w:cs="Arial"/>
          <w:b/>
          <w:szCs w:val="24"/>
        </w:rPr>
        <w:t>Symptômes :</w:t>
      </w:r>
      <w:r>
        <w:rPr>
          <w:rFonts w:cs="Arial"/>
          <w:szCs w:val="24"/>
        </w:rPr>
        <w:t xml:space="preserve"> </w:t>
      </w:r>
      <w:r w:rsidRPr="005566CC">
        <w:rPr>
          <w:rFonts w:cs="Arial"/>
          <w:szCs w:val="24"/>
        </w:rPr>
        <w:t>Maux de tête, raideur de la nuque, fièvre élevée, irritabilité, délire, éruption.</w:t>
      </w:r>
    </w:p>
    <w:p w14:paraId="02AAA69D" w14:textId="59870EE5" w:rsidR="005566CC" w:rsidRPr="005566CC" w:rsidRDefault="005566CC" w:rsidP="005566CC">
      <w:pPr>
        <w:spacing w:after="0"/>
        <w:rPr>
          <w:rFonts w:cs="Arial"/>
          <w:szCs w:val="24"/>
        </w:rPr>
      </w:pPr>
      <w:r w:rsidRPr="005566CC">
        <w:rPr>
          <w:rFonts w:cs="Arial"/>
          <w:b/>
          <w:szCs w:val="24"/>
        </w:rPr>
        <w:t>Diagnostic :</w:t>
      </w:r>
      <w:r>
        <w:rPr>
          <w:rFonts w:cs="Arial"/>
          <w:szCs w:val="24"/>
        </w:rPr>
        <w:t xml:space="preserve"> </w:t>
      </w:r>
      <w:r w:rsidRPr="005566CC">
        <w:rPr>
          <w:rFonts w:cs="Arial"/>
          <w:szCs w:val="24"/>
        </w:rPr>
        <w:t>Prélèvement de liquide céphalo-rachidien et test moléculaire.</w:t>
      </w:r>
    </w:p>
    <w:p w14:paraId="67C67A7F" w14:textId="5089DBB4" w:rsidR="005566CC" w:rsidRPr="005566CC" w:rsidRDefault="005566CC" w:rsidP="005566CC">
      <w:pPr>
        <w:spacing w:after="0"/>
        <w:rPr>
          <w:rFonts w:cs="Arial"/>
          <w:szCs w:val="24"/>
        </w:rPr>
      </w:pPr>
      <w:r w:rsidRPr="005566CC">
        <w:rPr>
          <w:rFonts w:cs="Arial"/>
          <w:b/>
          <w:szCs w:val="24"/>
        </w:rPr>
        <w:t>Taux de mortalité :</w:t>
      </w:r>
      <w:r>
        <w:rPr>
          <w:rFonts w:cs="Arial"/>
          <w:szCs w:val="24"/>
        </w:rPr>
        <w:t xml:space="preserve"> </w:t>
      </w:r>
      <w:r w:rsidRPr="005566CC">
        <w:rPr>
          <w:rFonts w:cs="Arial"/>
          <w:szCs w:val="24"/>
        </w:rPr>
        <w:t xml:space="preserve">Moyen ; risque plus </w:t>
      </w:r>
      <w:proofErr w:type="gramStart"/>
      <w:r w:rsidRPr="005566CC">
        <w:rPr>
          <w:rFonts w:cs="Arial"/>
          <w:szCs w:val="24"/>
        </w:rPr>
        <w:t>élevé</w:t>
      </w:r>
      <w:proofErr w:type="gramEnd"/>
      <w:r w:rsidRPr="005566CC">
        <w:rPr>
          <w:rFonts w:cs="Arial"/>
          <w:szCs w:val="24"/>
        </w:rPr>
        <w:t xml:space="preserve"> chez les jeunes et les personnes âgées.</w:t>
      </w:r>
    </w:p>
    <w:p w14:paraId="44565373" w14:textId="62A7CD79" w:rsidR="005566CC" w:rsidRPr="005566CC" w:rsidRDefault="005566CC" w:rsidP="005566CC">
      <w:pPr>
        <w:spacing w:after="0"/>
        <w:rPr>
          <w:rFonts w:cs="Arial"/>
          <w:szCs w:val="24"/>
        </w:rPr>
      </w:pPr>
      <w:r w:rsidRPr="005566CC">
        <w:rPr>
          <w:rFonts w:cs="Arial"/>
          <w:b/>
          <w:szCs w:val="24"/>
        </w:rPr>
        <w:t>Transmission :</w:t>
      </w:r>
      <w:r>
        <w:rPr>
          <w:rFonts w:cs="Arial"/>
          <w:szCs w:val="24"/>
        </w:rPr>
        <w:t xml:space="preserve"> </w:t>
      </w:r>
      <w:r w:rsidRPr="005566CC">
        <w:rPr>
          <w:rFonts w:cs="Arial"/>
          <w:szCs w:val="24"/>
        </w:rPr>
        <w:t>Contagieux, par la salive et l’inhalation de gouttelettes.</w:t>
      </w:r>
    </w:p>
    <w:p w14:paraId="3ECC302E" w14:textId="625FCC9C" w:rsidR="005566CC" w:rsidRPr="005566CC" w:rsidRDefault="005566CC" w:rsidP="005566CC">
      <w:pPr>
        <w:spacing w:after="0"/>
        <w:rPr>
          <w:rFonts w:cs="Arial"/>
          <w:szCs w:val="24"/>
        </w:rPr>
      </w:pPr>
      <w:r w:rsidRPr="005566CC">
        <w:rPr>
          <w:rFonts w:cs="Arial"/>
          <w:b/>
          <w:szCs w:val="24"/>
        </w:rPr>
        <w:t>Prévention :</w:t>
      </w:r>
      <w:r>
        <w:rPr>
          <w:rFonts w:cs="Arial"/>
          <w:szCs w:val="24"/>
        </w:rPr>
        <w:t xml:space="preserve"> </w:t>
      </w:r>
      <w:r w:rsidRPr="005566CC">
        <w:rPr>
          <w:rFonts w:cs="Arial"/>
          <w:szCs w:val="24"/>
        </w:rPr>
        <w:t>Vaccination contre de nombreuses souches, éviter le contact avec les patients infectés, hygiène respiratoire et des mains.</w:t>
      </w:r>
    </w:p>
    <w:p w14:paraId="3A61208A" w14:textId="7F455BF6" w:rsidR="005566CC" w:rsidRPr="005566CC" w:rsidRDefault="005566CC" w:rsidP="005566CC">
      <w:pPr>
        <w:spacing w:after="0"/>
        <w:rPr>
          <w:rFonts w:cs="Arial"/>
          <w:szCs w:val="24"/>
        </w:rPr>
      </w:pPr>
      <w:r w:rsidRPr="005566CC">
        <w:rPr>
          <w:rFonts w:cs="Arial"/>
          <w:b/>
          <w:szCs w:val="24"/>
        </w:rPr>
        <w:t>Traitement :</w:t>
      </w:r>
      <w:r>
        <w:rPr>
          <w:rFonts w:cs="Arial"/>
          <w:szCs w:val="24"/>
        </w:rPr>
        <w:t xml:space="preserve"> </w:t>
      </w:r>
      <w:r w:rsidRPr="005566CC">
        <w:rPr>
          <w:rFonts w:cs="Arial"/>
          <w:szCs w:val="24"/>
        </w:rPr>
        <w:t>Antibiotiques et apports liquidiens.</w:t>
      </w:r>
    </w:p>
    <w:p w14:paraId="69E56A90" w14:textId="24ED75E3" w:rsidR="00680CF1" w:rsidRPr="00FA3C14" w:rsidRDefault="005566CC" w:rsidP="00FA3C14">
      <w:pPr>
        <w:spacing w:after="0"/>
        <w:rPr>
          <w:rFonts w:eastAsia="Times New Roman" w:cs="Arial"/>
          <w:szCs w:val="24"/>
          <w:lang w:eastAsia="fr-FR"/>
        </w:rPr>
      </w:pPr>
      <w:r w:rsidRPr="005566CC">
        <w:rPr>
          <w:rFonts w:cs="Arial"/>
          <w:b/>
          <w:szCs w:val="24"/>
        </w:rPr>
        <w:t>Historique :</w:t>
      </w:r>
      <w:r>
        <w:rPr>
          <w:rFonts w:cs="Arial"/>
          <w:szCs w:val="24"/>
        </w:rPr>
        <w:t xml:space="preserve"> </w:t>
      </w:r>
      <w:r w:rsidRPr="005566CC">
        <w:rPr>
          <w:rFonts w:cs="Arial"/>
          <w:szCs w:val="24"/>
        </w:rPr>
        <w:t>Identifiée en 1887. Épidémies fréquentes dans les pays en développement et parfois dans l’UE.</w:t>
      </w:r>
    </w:p>
    <w:sectPr w:rsidR="00680CF1" w:rsidRPr="00FA3C14" w:rsidSect="003530F1">
      <w:headerReference w:type="even" r:id="rId9"/>
      <w:headerReference w:type="default" r:id="rId10"/>
      <w:footerReference w:type="even" r:id="rId11"/>
      <w:footerReference w:type="default" r:id="rId12"/>
      <w:headerReference w:type="first" r:id="rId13"/>
      <w:footerReference w:type="first" r:id="rId14"/>
      <w:type w:val="continuous"/>
      <w:pgSz w:w="11906" w:h="16838"/>
      <w:pgMar w:top="720" w:right="720" w:bottom="720" w:left="720" w:header="708" w:footer="283" w:gutter="0"/>
      <w:cols w:space="71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11627D" w16cex:dateUtc="2025-01-24T09:29:00Z"/>
  <w16cex:commentExtensible w16cex:durableId="7394E852" w16cex:dateUtc="2025-01-24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D6CC53" w16cid:durableId="50D6CC53"/>
  <w16cid:commentId w16cid:paraId="715709E1" w16cid:durableId="715709E1"/>
  <w16cid:commentId w16cid:paraId="5DA317FE" w16cid:durableId="6011627D"/>
  <w16cid:commentId w16cid:paraId="461C8E0F" w16cid:durableId="461C8E0F"/>
  <w16cid:commentId w16cid:paraId="6615E57F" w16cid:durableId="6615E57F"/>
  <w16cid:commentId w16cid:paraId="4352DF0A" w16cid:durableId="4352DF0A"/>
  <w16cid:commentId w16cid:paraId="5E6E6DDC" w16cid:durableId="5E6E6DDC"/>
  <w16cid:commentId w16cid:paraId="2E28E991" w16cid:durableId="7394E8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84837" w14:textId="77777777" w:rsidR="004F4BE7" w:rsidRDefault="004F4BE7" w:rsidP="007754A8">
      <w:pPr>
        <w:spacing w:after="0" w:line="240" w:lineRule="auto"/>
      </w:pPr>
      <w:r>
        <w:separator/>
      </w:r>
    </w:p>
  </w:endnote>
  <w:endnote w:type="continuationSeparator" w:id="0">
    <w:p w14:paraId="1DBD9BD6" w14:textId="77777777" w:rsidR="004F4BE7" w:rsidRDefault="004F4BE7" w:rsidP="0077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6F94B" w14:textId="77777777" w:rsidR="006F38A3" w:rsidRDefault="006F38A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Cs w:val="24"/>
      </w:rPr>
      <w:id w:val="893090475"/>
      <w:docPartObj>
        <w:docPartGallery w:val="Page Numbers (Bottom of Page)"/>
        <w:docPartUnique/>
      </w:docPartObj>
    </w:sdtPr>
    <w:sdtEndPr/>
    <w:sdtContent>
      <w:p w14:paraId="696B6ED4" w14:textId="71D7E167" w:rsidR="00775D32" w:rsidRPr="00775D32" w:rsidRDefault="006F38A3" w:rsidP="00775D32">
        <w:pPr>
          <w:pStyle w:val="Pieddepage"/>
          <w:jc w:val="right"/>
          <w:rPr>
            <w:rFonts w:cs="Arial"/>
            <w:szCs w:val="24"/>
          </w:rPr>
        </w:pPr>
      </w:p>
      <w:bookmarkStart w:id="0" w:name="_GoBack" w:displacedByCustomXml="next"/>
      <w:bookmarkEnd w:id="0"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2E7DC" w14:textId="77777777" w:rsidR="006F38A3" w:rsidRDefault="006F38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4FA5E" w14:textId="77777777" w:rsidR="004F4BE7" w:rsidRDefault="004F4BE7" w:rsidP="007754A8">
      <w:pPr>
        <w:spacing w:after="0" w:line="240" w:lineRule="auto"/>
      </w:pPr>
      <w:r>
        <w:separator/>
      </w:r>
    </w:p>
  </w:footnote>
  <w:footnote w:type="continuationSeparator" w:id="0">
    <w:p w14:paraId="70ABDA98" w14:textId="77777777" w:rsidR="004F4BE7" w:rsidRDefault="004F4BE7" w:rsidP="00775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EB884" w14:textId="77777777" w:rsidR="006F38A3" w:rsidRDefault="006F38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F88E" w14:textId="77777777" w:rsidR="006F38A3" w:rsidRDefault="006F38A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59757" w14:textId="77777777" w:rsidR="006F38A3" w:rsidRDefault="006F38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C23"/>
    <w:multiLevelType w:val="hybridMultilevel"/>
    <w:tmpl w:val="93A0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07268D"/>
    <w:multiLevelType w:val="hybridMultilevel"/>
    <w:tmpl w:val="E48C4B80"/>
    <w:lvl w:ilvl="0" w:tplc="F30CAE48">
      <w:start w:val="1"/>
      <w:numFmt w:val="decimal"/>
      <w:lvlText w:val="%1."/>
      <w:lvlJc w:val="left"/>
      <w:pPr>
        <w:ind w:left="360" w:hanging="360"/>
      </w:pPr>
      <w:rPr>
        <w:rFonts w:hint="default"/>
        <w:b/>
        <w:sz w:val="18"/>
        <w:szCs w:val="18"/>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13647"/>
    <w:multiLevelType w:val="hybridMultilevel"/>
    <w:tmpl w:val="1A0ED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91E3D"/>
    <w:multiLevelType w:val="hybridMultilevel"/>
    <w:tmpl w:val="6844995E"/>
    <w:lvl w:ilvl="0" w:tplc="38D847F4">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E72E3"/>
    <w:multiLevelType w:val="hybridMultilevel"/>
    <w:tmpl w:val="74B83AD8"/>
    <w:lvl w:ilvl="0" w:tplc="7144A4D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1C3EE1"/>
    <w:multiLevelType w:val="hybridMultilevel"/>
    <w:tmpl w:val="0180C56A"/>
    <w:lvl w:ilvl="0" w:tplc="040C0019">
      <w:start w:val="1"/>
      <w:numFmt w:val="lowerLetter"/>
      <w:lvlText w:val="%1."/>
      <w:lvlJc w:val="left"/>
      <w:pPr>
        <w:ind w:left="796" w:hanging="360"/>
      </w:pPr>
    </w:lvl>
    <w:lvl w:ilvl="1" w:tplc="040C0019" w:tentative="1">
      <w:start w:val="1"/>
      <w:numFmt w:val="lowerLetter"/>
      <w:lvlText w:val="%2."/>
      <w:lvlJc w:val="left"/>
      <w:pPr>
        <w:ind w:left="1516" w:hanging="360"/>
      </w:pPr>
    </w:lvl>
    <w:lvl w:ilvl="2" w:tplc="040C001B" w:tentative="1">
      <w:start w:val="1"/>
      <w:numFmt w:val="lowerRoman"/>
      <w:lvlText w:val="%3."/>
      <w:lvlJc w:val="right"/>
      <w:pPr>
        <w:ind w:left="2236" w:hanging="180"/>
      </w:pPr>
    </w:lvl>
    <w:lvl w:ilvl="3" w:tplc="040C000F" w:tentative="1">
      <w:start w:val="1"/>
      <w:numFmt w:val="decimal"/>
      <w:lvlText w:val="%4."/>
      <w:lvlJc w:val="left"/>
      <w:pPr>
        <w:ind w:left="2956" w:hanging="360"/>
      </w:pPr>
    </w:lvl>
    <w:lvl w:ilvl="4" w:tplc="040C0019" w:tentative="1">
      <w:start w:val="1"/>
      <w:numFmt w:val="lowerLetter"/>
      <w:lvlText w:val="%5."/>
      <w:lvlJc w:val="left"/>
      <w:pPr>
        <w:ind w:left="3676" w:hanging="360"/>
      </w:pPr>
    </w:lvl>
    <w:lvl w:ilvl="5" w:tplc="040C001B" w:tentative="1">
      <w:start w:val="1"/>
      <w:numFmt w:val="lowerRoman"/>
      <w:lvlText w:val="%6."/>
      <w:lvlJc w:val="right"/>
      <w:pPr>
        <w:ind w:left="4396" w:hanging="180"/>
      </w:pPr>
    </w:lvl>
    <w:lvl w:ilvl="6" w:tplc="040C000F" w:tentative="1">
      <w:start w:val="1"/>
      <w:numFmt w:val="decimal"/>
      <w:lvlText w:val="%7."/>
      <w:lvlJc w:val="left"/>
      <w:pPr>
        <w:ind w:left="5116" w:hanging="360"/>
      </w:pPr>
    </w:lvl>
    <w:lvl w:ilvl="7" w:tplc="040C0019" w:tentative="1">
      <w:start w:val="1"/>
      <w:numFmt w:val="lowerLetter"/>
      <w:lvlText w:val="%8."/>
      <w:lvlJc w:val="left"/>
      <w:pPr>
        <w:ind w:left="5836" w:hanging="360"/>
      </w:pPr>
    </w:lvl>
    <w:lvl w:ilvl="8" w:tplc="040C001B" w:tentative="1">
      <w:start w:val="1"/>
      <w:numFmt w:val="lowerRoman"/>
      <w:lvlText w:val="%9."/>
      <w:lvlJc w:val="right"/>
      <w:pPr>
        <w:ind w:left="6556" w:hanging="180"/>
      </w:pPr>
    </w:lvl>
  </w:abstractNum>
  <w:abstractNum w:abstractNumId="6" w15:restartNumberingAfterBreak="0">
    <w:nsid w:val="16487DAE"/>
    <w:multiLevelType w:val="hybridMultilevel"/>
    <w:tmpl w:val="B3AA1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A209D"/>
    <w:multiLevelType w:val="hybridMultilevel"/>
    <w:tmpl w:val="78D85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AC0C27"/>
    <w:multiLevelType w:val="hybridMultilevel"/>
    <w:tmpl w:val="A788B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61421E"/>
    <w:multiLevelType w:val="hybridMultilevel"/>
    <w:tmpl w:val="20385D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4F1557"/>
    <w:multiLevelType w:val="hybridMultilevel"/>
    <w:tmpl w:val="AC0A8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EB15AC"/>
    <w:multiLevelType w:val="hybridMultilevel"/>
    <w:tmpl w:val="D994AB1E"/>
    <w:lvl w:ilvl="0" w:tplc="89169064">
      <w:start w:val="1"/>
      <w:numFmt w:val="decimal"/>
      <w:lvlText w:val="%1."/>
      <w:lvlJc w:val="left"/>
      <w:pPr>
        <w:tabs>
          <w:tab w:val="num" w:pos="360"/>
        </w:tabs>
        <w:ind w:left="360" w:hanging="360"/>
      </w:pPr>
      <w:rPr>
        <w:b/>
      </w:rPr>
    </w:lvl>
    <w:lvl w:ilvl="1" w:tplc="1286DE6E">
      <w:start w:val="1"/>
      <w:numFmt w:val="lowerLetter"/>
      <w:lvlText w:val="%2."/>
      <w:lvlJc w:val="left"/>
      <w:pPr>
        <w:tabs>
          <w:tab w:val="num" w:pos="1353"/>
        </w:tabs>
        <w:ind w:left="1353" w:hanging="360"/>
      </w:pPr>
      <w:rPr>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F0B6D50"/>
    <w:multiLevelType w:val="hybridMultilevel"/>
    <w:tmpl w:val="A852D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014387"/>
    <w:multiLevelType w:val="hybridMultilevel"/>
    <w:tmpl w:val="8DA0C9C0"/>
    <w:lvl w:ilvl="0" w:tplc="A6B27E6C">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7B47BA"/>
    <w:multiLevelType w:val="hybridMultilevel"/>
    <w:tmpl w:val="DACA1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152F33"/>
    <w:multiLevelType w:val="hybridMultilevel"/>
    <w:tmpl w:val="057A911E"/>
    <w:lvl w:ilvl="0" w:tplc="D4A42EAC">
      <w:start w:val="1"/>
      <w:numFmt w:val="decimal"/>
      <w:lvlText w:val="%1."/>
      <w:lvlJc w:val="left"/>
      <w:pPr>
        <w:ind w:left="360" w:hanging="360"/>
      </w:pPr>
      <w:rPr>
        <w:b/>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C0D53B8"/>
    <w:multiLevelType w:val="hybridMultilevel"/>
    <w:tmpl w:val="FBD6F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1C6056"/>
    <w:multiLevelType w:val="hybridMultilevel"/>
    <w:tmpl w:val="6902ECA0"/>
    <w:lvl w:ilvl="0" w:tplc="A798DDF4">
      <w:start w:val="1"/>
      <w:numFmt w:val="decimal"/>
      <w:lvlText w:val="%1."/>
      <w:lvlJc w:val="left"/>
      <w:pPr>
        <w:tabs>
          <w:tab w:val="num" w:pos="360"/>
        </w:tabs>
        <w:ind w:left="360" w:hanging="360"/>
      </w:pPr>
      <w:rPr>
        <w:b/>
      </w:rPr>
    </w:lvl>
    <w:lvl w:ilvl="1" w:tplc="70000F0C">
      <w:start w:val="1"/>
      <w:numFmt w:val="lowerLetter"/>
      <w:lvlText w:val="%2."/>
      <w:lvlJc w:val="left"/>
      <w:pPr>
        <w:tabs>
          <w:tab w:val="num" w:pos="1536"/>
        </w:tabs>
        <w:ind w:left="1536" w:hanging="360"/>
      </w:pPr>
      <w:rPr>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0371480"/>
    <w:multiLevelType w:val="hybridMultilevel"/>
    <w:tmpl w:val="E6A27A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585BF0"/>
    <w:multiLevelType w:val="hybridMultilevel"/>
    <w:tmpl w:val="B29CA2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AC33A75"/>
    <w:multiLevelType w:val="hybridMultilevel"/>
    <w:tmpl w:val="4EF8EA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304C80"/>
    <w:multiLevelType w:val="hybridMultilevel"/>
    <w:tmpl w:val="AD4E3894"/>
    <w:lvl w:ilvl="0" w:tplc="0B7260B6">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098648F"/>
    <w:multiLevelType w:val="hybridMultilevel"/>
    <w:tmpl w:val="FD04440C"/>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62053251"/>
    <w:multiLevelType w:val="hybridMultilevel"/>
    <w:tmpl w:val="F6C6A9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B1B48B4"/>
    <w:multiLevelType w:val="hybridMultilevel"/>
    <w:tmpl w:val="14B0FFCE"/>
    <w:lvl w:ilvl="0" w:tplc="47AA9EC2">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E62161"/>
    <w:multiLevelType w:val="hybridMultilevel"/>
    <w:tmpl w:val="39DC0596"/>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28" w15:restartNumberingAfterBreak="0">
    <w:nsid w:val="6C927446"/>
    <w:multiLevelType w:val="hybridMultilevel"/>
    <w:tmpl w:val="DD6280C0"/>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E40D4B"/>
    <w:multiLevelType w:val="hybridMultilevel"/>
    <w:tmpl w:val="D41852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E3D300E"/>
    <w:multiLevelType w:val="hybridMultilevel"/>
    <w:tmpl w:val="7130AD24"/>
    <w:lvl w:ilvl="0" w:tplc="BFDAB37C">
      <w:start w:val="1"/>
      <w:numFmt w:val="decimal"/>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30"/>
  </w:num>
  <w:num w:numId="3">
    <w:abstractNumId w:val="0"/>
  </w:num>
  <w:num w:numId="4">
    <w:abstractNumId w:val="27"/>
  </w:num>
  <w:num w:numId="5">
    <w:abstractNumId w:val="10"/>
  </w:num>
  <w:num w:numId="6">
    <w:abstractNumId w:val="22"/>
  </w:num>
  <w:num w:numId="7">
    <w:abstractNumId w:val="1"/>
  </w:num>
  <w:num w:numId="8">
    <w:abstractNumId w:val="3"/>
  </w:num>
  <w:num w:numId="9">
    <w:abstractNumId w:val="12"/>
  </w:num>
  <w:num w:numId="10">
    <w:abstractNumId w:val="16"/>
  </w:num>
  <w:num w:numId="11">
    <w:abstractNumId w:val="18"/>
  </w:num>
  <w:num w:numId="12">
    <w:abstractNumId w:val="5"/>
  </w:num>
  <w:num w:numId="13">
    <w:abstractNumId w:val="7"/>
  </w:num>
  <w:num w:numId="14">
    <w:abstractNumId w:val="25"/>
  </w:num>
  <w:num w:numId="15">
    <w:abstractNumId w:val="11"/>
  </w:num>
  <w:num w:numId="16">
    <w:abstractNumId w:val="2"/>
  </w:num>
  <w:num w:numId="17">
    <w:abstractNumId w:val="13"/>
  </w:num>
  <w:num w:numId="18">
    <w:abstractNumId w:val="23"/>
  </w:num>
  <w:num w:numId="19">
    <w:abstractNumId w:val="31"/>
  </w:num>
  <w:num w:numId="20">
    <w:abstractNumId w:val="21"/>
  </w:num>
  <w:num w:numId="21">
    <w:abstractNumId w:val="29"/>
  </w:num>
  <w:num w:numId="22">
    <w:abstractNumId w:val="20"/>
  </w:num>
  <w:num w:numId="23">
    <w:abstractNumId w:val="9"/>
  </w:num>
  <w:num w:numId="24">
    <w:abstractNumId w:val="24"/>
  </w:num>
  <w:num w:numId="25">
    <w:abstractNumId w:val="4"/>
  </w:num>
  <w:num w:numId="26">
    <w:abstractNumId w:val="28"/>
  </w:num>
  <w:num w:numId="27">
    <w:abstractNumId w:val="26"/>
  </w:num>
  <w:num w:numId="28">
    <w:abstractNumId w:val="6"/>
  </w:num>
  <w:num w:numId="29">
    <w:abstractNumId w:val="17"/>
  </w:num>
  <w:num w:numId="30">
    <w:abstractNumId w:val="14"/>
  </w:num>
  <w:num w:numId="31">
    <w:abstractNumId w:val="1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A8"/>
    <w:rsid w:val="00014A08"/>
    <w:rsid w:val="00022B6F"/>
    <w:rsid w:val="000239F0"/>
    <w:rsid w:val="00063DAA"/>
    <w:rsid w:val="000A0085"/>
    <w:rsid w:val="000B44EE"/>
    <w:rsid w:val="000F28A3"/>
    <w:rsid w:val="00100384"/>
    <w:rsid w:val="00111C20"/>
    <w:rsid w:val="00177097"/>
    <w:rsid w:val="00241C77"/>
    <w:rsid w:val="002E5658"/>
    <w:rsid w:val="00313A31"/>
    <w:rsid w:val="00340C90"/>
    <w:rsid w:val="003530F1"/>
    <w:rsid w:val="003D718A"/>
    <w:rsid w:val="003E5357"/>
    <w:rsid w:val="00424400"/>
    <w:rsid w:val="00426FD6"/>
    <w:rsid w:val="00431E32"/>
    <w:rsid w:val="004743C2"/>
    <w:rsid w:val="004A7463"/>
    <w:rsid w:val="004E4777"/>
    <w:rsid w:val="004F4BE7"/>
    <w:rsid w:val="00522A7B"/>
    <w:rsid w:val="005566CC"/>
    <w:rsid w:val="005737E2"/>
    <w:rsid w:val="00594642"/>
    <w:rsid w:val="005A2AE2"/>
    <w:rsid w:val="00644DBD"/>
    <w:rsid w:val="00680CF1"/>
    <w:rsid w:val="0069599C"/>
    <w:rsid w:val="006F38A3"/>
    <w:rsid w:val="007068A7"/>
    <w:rsid w:val="00736651"/>
    <w:rsid w:val="0075269D"/>
    <w:rsid w:val="007568C3"/>
    <w:rsid w:val="007754A8"/>
    <w:rsid w:val="00775D32"/>
    <w:rsid w:val="007955DA"/>
    <w:rsid w:val="007E3EF5"/>
    <w:rsid w:val="00827638"/>
    <w:rsid w:val="008347F1"/>
    <w:rsid w:val="00890515"/>
    <w:rsid w:val="008A613D"/>
    <w:rsid w:val="008B3594"/>
    <w:rsid w:val="008C7BC4"/>
    <w:rsid w:val="008F6D36"/>
    <w:rsid w:val="00903063"/>
    <w:rsid w:val="00953AF9"/>
    <w:rsid w:val="009705A5"/>
    <w:rsid w:val="009754A2"/>
    <w:rsid w:val="009762C8"/>
    <w:rsid w:val="00A054B9"/>
    <w:rsid w:val="00A1219C"/>
    <w:rsid w:val="00A1327C"/>
    <w:rsid w:val="00A17EA2"/>
    <w:rsid w:val="00A60F77"/>
    <w:rsid w:val="00A63443"/>
    <w:rsid w:val="00A64767"/>
    <w:rsid w:val="00AC2940"/>
    <w:rsid w:val="00B15066"/>
    <w:rsid w:val="00B228B0"/>
    <w:rsid w:val="00B43A13"/>
    <w:rsid w:val="00B52900"/>
    <w:rsid w:val="00BB71AC"/>
    <w:rsid w:val="00BE4781"/>
    <w:rsid w:val="00BF3266"/>
    <w:rsid w:val="00C43175"/>
    <w:rsid w:val="00C5214A"/>
    <w:rsid w:val="00D10826"/>
    <w:rsid w:val="00D436AF"/>
    <w:rsid w:val="00D67F80"/>
    <w:rsid w:val="00D72BB8"/>
    <w:rsid w:val="00D73375"/>
    <w:rsid w:val="00DA41BE"/>
    <w:rsid w:val="00DE44A3"/>
    <w:rsid w:val="00E3201F"/>
    <w:rsid w:val="00EC3503"/>
    <w:rsid w:val="00F83870"/>
    <w:rsid w:val="00FA3C14"/>
    <w:rsid w:val="00FC5E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D3F44"/>
  <w15:docId w15:val="{46AC14B8-71F2-41B0-82DD-940AB40B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940"/>
    <w:pPr>
      <w:spacing w:line="276" w:lineRule="auto"/>
    </w:pPr>
    <w:rPr>
      <w:rFonts w:ascii="Arial" w:hAnsi="Arial"/>
      <w:color w:val="000000" w:themeColor="text1"/>
      <w:sz w:val="24"/>
    </w:rPr>
  </w:style>
  <w:style w:type="paragraph" w:styleId="Titre1">
    <w:name w:val="heading 1"/>
    <w:basedOn w:val="Normal"/>
    <w:next w:val="Normal"/>
    <w:link w:val="Titre1Car"/>
    <w:uiPriority w:val="9"/>
    <w:qFormat/>
    <w:rsid w:val="00AC2940"/>
    <w:pPr>
      <w:spacing w:after="0"/>
      <w:jc w:val="center"/>
      <w:outlineLvl w:val="0"/>
    </w:pPr>
    <w:rPr>
      <w:rFonts w:eastAsia="Calibri" w:cs="Arial"/>
      <w:b/>
      <w:sz w:val="44"/>
      <w:szCs w:val="44"/>
    </w:rPr>
  </w:style>
  <w:style w:type="paragraph" w:styleId="Titre2">
    <w:name w:val="heading 2"/>
    <w:basedOn w:val="Normal"/>
    <w:next w:val="Normal"/>
    <w:link w:val="Titre2Car"/>
    <w:uiPriority w:val="9"/>
    <w:unhideWhenUsed/>
    <w:qFormat/>
    <w:rsid w:val="00AC2940"/>
    <w:pPr>
      <w:keepNext/>
      <w:spacing w:before="240" w:after="60"/>
      <w:outlineLvl w:val="1"/>
    </w:pPr>
    <w:rPr>
      <w:rFonts w:eastAsia="Times New Roman" w:cs="Times New Roman"/>
      <w:b/>
      <w:bCs/>
      <w:iCs/>
      <w:sz w:val="28"/>
      <w:szCs w:val="28"/>
    </w:rPr>
  </w:style>
  <w:style w:type="paragraph" w:styleId="Titre3">
    <w:name w:val="heading 3"/>
    <w:basedOn w:val="Normal"/>
    <w:next w:val="Normal"/>
    <w:link w:val="Titre3Car"/>
    <w:uiPriority w:val="9"/>
    <w:semiHidden/>
    <w:unhideWhenUsed/>
    <w:qFormat/>
    <w:rsid w:val="008A613D"/>
    <w:pPr>
      <w:keepNext/>
      <w:keepLines/>
      <w:spacing w:before="40" w:after="0"/>
      <w:outlineLvl w:val="2"/>
    </w:pPr>
    <w:rPr>
      <w:rFonts w:eastAsiaTheme="majorEastAsia" w:cstheme="majorBid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2940"/>
    <w:rPr>
      <w:rFonts w:ascii="Arial" w:eastAsia="Calibri" w:hAnsi="Arial" w:cs="Arial"/>
      <w:b/>
      <w:color w:val="000000" w:themeColor="text1"/>
      <w:sz w:val="44"/>
      <w:szCs w:val="44"/>
    </w:rPr>
  </w:style>
  <w:style w:type="character" w:customStyle="1" w:styleId="Titre2Car">
    <w:name w:val="Titre 2 Car"/>
    <w:basedOn w:val="Policepardfaut"/>
    <w:link w:val="Titre2"/>
    <w:uiPriority w:val="9"/>
    <w:rsid w:val="00AC2940"/>
    <w:rPr>
      <w:rFonts w:ascii="Arial" w:eastAsia="Times New Roman" w:hAnsi="Arial" w:cs="Times New Roman"/>
      <w:b/>
      <w:bCs/>
      <w:iCs/>
      <w:color w:val="000000" w:themeColor="text1"/>
      <w:sz w:val="28"/>
      <w:szCs w:val="28"/>
    </w:rPr>
  </w:style>
  <w:style w:type="paragraph" w:styleId="En-tte">
    <w:name w:val="header"/>
    <w:basedOn w:val="Normal"/>
    <w:link w:val="En-tteCar"/>
    <w:uiPriority w:val="99"/>
    <w:unhideWhenUsed/>
    <w:rsid w:val="007754A8"/>
    <w:pPr>
      <w:tabs>
        <w:tab w:val="center" w:pos="4536"/>
        <w:tab w:val="right" w:pos="9072"/>
      </w:tabs>
      <w:spacing w:after="0" w:line="240" w:lineRule="auto"/>
    </w:pPr>
  </w:style>
  <w:style w:type="character" w:customStyle="1" w:styleId="En-tteCar">
    <w:name w:val="En-tête Car"/>
    <w:basedOn w:val="Policepardfaut"/>
    <w:link w:val="En-tte"/>
    <w:uiPriority w:val="99"/>
    <w:rsid w:val="007754A8"/>
  </w:style>
  <w:style w:type="paragraph" w:styleId="Pieddepage">
    <w:name w:val="footer"/>
    <w:basedOn w:val="Normal"/>
    <w:link w:val="PieddepageCar"/>
    <w:uiPriority w:val="99"/>
    <w:unhideWhenUsed/>
    <w:rsid w:val="007754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54A8"/>
  </w:style>
  <w:style w:type="character" w:styleId="Lienhypertexte">
    <w:name w:val="Hyperlink"/>
    <w:rsid w:val="007955DA"/>
    <w:rPr>
      <w:color w:val="0000FF"/>
      <w:u w:val="single"/>
    </w:rPr>
  </w:style>
  <w:style w:type="paragraph" w:styleId="Paragraphedeliste">
    <w:name w:val="List Paragraph"/>
    <w:basedOn w:val="Normal"/>
    <w:uiPriority w:val="34"/>
    <w:qFormat/>
    <w:rsid w:val="007955DA"/>
    <w:pPr>
      <w:spacing w:after="200"/>
      <w:ind w:left="720"/>
      <w:contextualSpacing/>
    </w:pPr>
    <w:rPr>
      <w:rFonts w:ascii="Calibri" w:eastAsia="Calibri" w:hAnsi="Calibri" w:cs="Times New Roman"/>
    </w:rPr>
  </w:style>
  <w:style w:type="character" w:customStyle="1" w:styleId="Titre3Car">
    <w:name w:val="Titre 3 Car"/>
    <w:basedOn w:val="Policepardfaut"/>
    <w:link w:val="Titre3"/>
    <w:uiPriority w:val="9"/>
    <w:semiHidden/>
    <w:rsid w:val="008A613D"/>
    <w:rPr>
      <w:rFonts w:ascii="Arial" w:eastAsiaTheme="majorEastAsia" w:hAnsi="Arial" w:cstheme="majorBidi"/>
      <w:sz w:val="24"/>
      <w:szCs w:val="24"/>
    </w:rPr>
  </w:style>
  <w:style w:type="character" w:styleId="Marquedecommentaire">
    <w:name w:val="annotation reference"/>
    <w:basedOn w:val="Policepardfaut"/>
    <w:uiPriority w:val="99"/>
    <w:semiHidden/>
    <w:unhideWhenUsed/>
    <w:rsid w:val="00BF3266"/>
    <w:rPr>
      <w:sz w:val="16"/>
      <w:szCs w:val="16"/>
    </w:rPr>
  </w:style>
  <w:style w:type="paragraph" w:styleId="Commentaire">
    <w:name w:val="annotation text"/>
    <w:basedOn w:val="Normal"/>
    <w:link w:val="CommentaireCar"/>
    <w:uiPriority w:val="99"/>
    <w:semiHidden/>
    <w:unhideWhenUsed/>
    <w:rsid w:val="00BF3266"/>
    <w:pPr>
      <w:spacing w:line="240" w:lineRule="auto"/>
    </w:pPr>
    <w:rPr>
      <w:sz w:val="20"/>
      <w:szCs w:val="20"/>
    </w:rPr>
  </w:style>
  <w:style w:type="character" w:customStyle="1" w:styleId="CommentaireCar">
    <w:name w:val="Commentaire Car"/>
    <w:basedOn w:val="Policepardfaut"/>
    <w:link w:val="Commentaire"/>
    <w:uiPriority w:val="99"/>
    <w:semiHidden/>
    <w:rsid w:val="00BF3266"/>
    <w:rPr>
      <w:sz w:val="20"/>
      <w:szCs w:val="20"/>
    </w:rPr>
  </w:style>
  <w:style w:type="paragraph" w:styleId="Objetducommentaire">
    <w:name w:val="annotation subject"/>
    <w:basedOn w:val="Commentaire"/>
    <w:next w:val="Commentaire"/>
    <w:link w:val="ObjetducommentaireCar"/>
    <w:uiPriority w:val="99"/>
    <w:semiHidden/>
    <w:unhideWhenUsed/>
    <w:rsid w:val="00BF3266"/>
    <w:rPr>
      <w:b/>
      <w:bCs/>
    </w:rPr>
  </w:style>
  <w:style w:type="character" w:customStyle="1" w:styleId="ObjetducommentaireCar">
    <w:name w:val="Objet du commentaire Car"/>
    <w:basedOn w:val="CommentaireCar"/>
    <w:link w:val="Objetducommentaire"/>
    <w:uiPriority w:val="99"/>
    <w:semiHidden/>
    <w:rsid w:val="00BF3266"/>
    <w:rPr>
      <w:b/>
      <w:bCs/>
      <w:sz w:val="20"/>
      <w:szCs w:val="20"/>
    </w:rPr>
  </w:style>
  <w:style w:type="paragraph" w:styleId="Textedebulles">
    <w:name w:val="Balloon Text"/>
    <w:basedOn w:val="Normal"/>
    <w:link w:val="TextedebullesCar"/>
    <w:uiPriority w:val="99"/>
    <w:semiHidden/>
    <w:unhideWhenUsed/>
    <w:rsid w:val="00BF32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3266"/>
    <w:rPr>
      <w:rFonts w:ascii="Segoe UI" w:hAnsi="Segoe UI" w:cs="Segoe UI"/>
      <w:sz w:val="18"/>
      <w:szCs w:val="18"/>
    </w:rPr>
  </w:style>
  <w:style w:type="table" w:styleId="Grilledutableau">
    <w:name w:val="Table Grid"/>
    <w:basedOn w:val="TableauNormal"/>
    <w:uiPriority w:val="39"/>
    <w:rsid w:val="009754A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31E32"/>
    <w:pPr>
      <w:spacing w:after="0" w:line="240" w:lineRule="auto"/>
    </w:pPr>
    <w:rPr>
      <w:rFonts w:ascii="Arial" w:hAnsi="Arial"/>
      <w:color w:val="000000" w:themeColor="text1"/>
      <w:sz w:val="24"/>
    </w:rPr>
  </w:style>
  <w:style w:type="character" w:styleId="Lienhypertextesuivivisit">
    <w:name w:val="FollowedHyperlink"/>
    <w:basedOn w:val="Policepardfaut"/>
    <w:uiPriority w:val="99"/>
    <w:semiHidden/>
    <w:unhideWhenUsed/>
    <w:rsid w:val="00A63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9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9"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E14CF-A215-4F25-B2D6-685BF7BE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 CHU Nice</dc:creator>
  <cp:keywords/>
  <dc:description/>
  <cp:lastModifiedBy>LESAGE VANESSA CHU Nice</cp:lastModifiedBy>
  <cp:revision>3</cp:revision>
  <dcterms:created xsi:type="dcterms:W3CDTF">2025-01-24T13:46:00Z</dcterms:created>
  <dcterms:modified xsi:type="dcterms:W3CDTF">2025-01-24T13:47:00Z</dcterms:modified>
</cp:coreProperties>
</file>