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2F7B" w14:textId="48A9858C" w:rsidR="00A124C6" w:rsidRPr="00B0355A" w:rsidRDefault="00A124C6" w:rsidP="00A124C6">
      <w:pPr>
        <w:pStyle w:val="Titre1"/>
      </w:pPr>
      <w:r w:rsidRPr="00B0355A">
        <w:t xml:space="preserve"> </w:t>
      </w:r>
      <w:r w:rsidR="00572370">
        <w:t>Les défenses naturelles de l’organisme</w:t>
      </w:r>
    </w:p>
    <w:p w14:paraId="07F756B7" w14:textId="1A2FFDE8" w:rsidR="009C5E09" w:rsidRPr="009C5E09" w:rsidRDefault="00A124C6" w:rsidP="009C5E09">
      <w:pPr>
        <w:pStyle w:val="Titre1"/>
        <w:rPr>
          <w:sz w:val="36"/>
          <w:szCs w:val="36"/>
        </w:rPr>
      </w:pPr>
      <w:r w:rsidRPr="009C5E09">
        <w:rPr>
          <w:sz w:val="36"/>
          <w:szCs w:val="36"/>
        </w:rPr>
        <w:t>Introduction - Guide enseignant (GE1)</w:t>
      </w:r>
      <w:r w:rsidR="009C5E09" w:rsidRPr="009C5E09">
        <w:rPr>
          <w:noProof/>
          <w:sz w:val="36"/>
          <w:szCs w:val="36"/>
          <w:lang w:eastAsia="fr-FR"/>
        </w:rPr>
        <w:drawing>
          <wp:anchor distT="0" distB="0" distL="114300" distR="114300" simplePos="0" relativeHeight="251660288" behindDoc="0" locked="0" layoutInCell="1" allowOverlap="1" wp14:anchorId="2C159F28" wp14:editId="7D929FEB">
            <wp:simplePos x="0" y="0"/>
            <wp:positionH relativeFrom="column">
              <wp:posOffset>2886075</wp:posOffset>
            </wp:positionH>
            <wp:positionV relativeFrom="paragraph">
              <wp:posOffset>222673</wp:posOffset>
            </wp:positionV>
            <wp:extent cx="772160" cy="692785"/>
            <wp:effectExtent l="0" t="0" r="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ACD0" w14:textId="77777777" w:rsidR="00A124C6" w:rsidRDefault="00A124C6" w:rsidP="00A124C6">
      <w:pPr>
        <w:spacing w:after="0" w:line="240" w:lineRule="auto"/>
        <w:jc w:val="both"/>
        <w:rPr>
          <w:rFonts w:eastAsia="Times New Roman" w:cs="Arial"/>
          <w:b/>
          <w:color w:val="660033"/>
          <w:sz w:val="16"/>
          <w:szCs w:val="16"/>
          <w:lang w:eastAsia="fr-FR"/>
        </w:rPr>
      </w:pPr>
    </w:p>
    <w:p w14:paraId="6D24A3DE" w14:textId="67845F9C" w:rsidR="00A124C6" w:rsidRDefault="009C5E09"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5168" behindDoc="1" locked="0" layoutInCell="1" allowOverlap="1" wp14:anchorId="6D022F7D" wp14:editId="60AB295C">
                <wp:simplePos x="0" y="0"/>
                <wp:positionH relativeFrom="column">
                  <wp:posOffset>-249767</wp:posOffset>
                </wp:positionH>
                <wp:positionV relativeFrom="paragraph">
                  <wp:posOffset>125942</wp:posOffset>
                </wp:positionV>
                <wp:extent cx="7038975" cy="8961966"/>
                <wp:effectExtent l="12700" t="12700" r="9525" b="1714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1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1B6C" id="Rectangle 2" o:spid="_x0000_s1026" alt="&quot;&quot;" style="position:absolute;margin-left:-19.65pt;margin-top:9.9pt;width:554.25pt;height:7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" filled="f" strokecolor="#1f396c" strokeweight="2.25pt">
                <v:path arrowok="t"/>
              </v:rect>
            </w:pict>
          </mc:Fallback>
        </mc:AlternateContent>
      </w:r>
    </w:p>
    <w:p w14:paraId="31AF62AD" w14:textId="3F7430E4" w:rsidR="00A124C6" w:rsidRDefault="00A124C6" w:rsidP="00A124C6">
      <w:pPr>
        <w:spacing w:after="0" w:line="240" w:lineRule="auto"/>
        <w:jc w:val="both"/>
        <w:rPr>
          <w:rFonts w:eastAsia="Times New Roman" w:cs="Arial"/>
          <w:b/>
          <w:color w:val="660033"/>
          <w:sz w:val="16"/>
          <w:szCs w:val="16"/>
          <w:lang w:eastAsia="fr-FR"/>
        </w:rPr>
      </w:pPr>
    </w:p>
    <w:p w14:paraId="30695766"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544AA1A5" w14:textId="77777777" w:rsidR="00A124C6" w:rsidRPr="00D63068" w:rsidRDefault="00A124C6" w:rsidP="00FD51E7">
      <w:pPr>
        <w:pStyle w:val="Titre2"/>
        <w:rPr>
          <w:rFonts w:ascii="Arial" w:hAnsi="Arial" w:cs="Arial"/>
          <w:i w:val="0"/>
        </w:rPr>
      </w:pPr>
      <w:r w:rsidRPr="00EC42E1">
        <w:rPr>
          <w:rFonts w:ascii="Arial" w:hAnsi="Arial" w:cs="Arial"/>
          <w:i w:val="0"/>
        </w:rPr>
        <w:t>Liens avec le programme national</w:t>
      </w:r>
    </w:p>
    <w:p w14:paraId="7D8347D4" w14:textId="77777777" w:rsidR="008D069B" w:rsidRPr="005611CE" w:rsidRDefault="008D069B" w:rsidP="008D069B">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3067959D" w14:textId="77777777" w:rsidR="008D069B" w:rsidRDefault="008D069B" w:rsidP="008D069B">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10E37CC8" w14:textId="77777777" w:rsidR="008D069B" w:rsidRPr="005611CE" w:rsidRDefault="008D069B" w:rsidP="008D069B">
      <w:pPr>
        <w:spacing w:after="0"/>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0236C8D8" w14:textId="77777777" w:rsidR="008D069B" w:rsidRPr="005611CE" w:rsidRDefault="008D069B" w:rsidP="008D069B">
      <w:pPr>
        <w:pStyle w:val="Paragraphedeliste"/>
        <w:numPr>
          <w:ilvl w:val="0"/>
          <w:numId w:val="1"/>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0AC3C530" w14:textId="77777777" w:rsidR="008D069B" w:rsidRPr="005611CE" w:rsidRDefault="008D069B" w:rsidP="008D069B">
      <w:pPr>
        <w:spacing w:after="0"/>
        <w:rPr>
          <w:rFonts w:ascii="Arial" w:eastAsia="Times New Roman" w:hAnsi="Arial" w:cs="Arial"/>
          <w:sz w:val="24"/>
          <w:szCs w:val="24"/>
          <w:lang w:eastAsia="fr-FR"/>
        </w:rPr>
      </w:pPr>
    </w:p>
    <w:p w14:paraId="13707731" w14:textId="77777777" w:rsidR="008D069B" w:rsidRPr="005611CE" w:rsidRDefault="008D069B" w:rsidP="008D069B">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approfondissements </w:t>
      </w:r>
      <w:r>
        <w:rPr>
          <w:rFonts w:ascii="Arial" w:eastAsia="Times New Roman" w:hAnsi="Arial" w:cs="Arial"/>
          <w:sz w:val="24"/>
          <w:szCs w:val="24"/>
          <w:u w:val="single"/>
          <w:lang w:eastAsia="fr-FR"/>
        </w:rPr>
        <w:t>B.O.E.N n°31 du 30 juillet 2020</w:t>
      </w:r>
    </w:p>
    <w:p w14:paraId="5C995879" w14:textId="77777777" w:rsidR="008D069B" w:rsidRPr="005611CE" w:rsidRDefault="008D069B" w:rsidP="008D069B">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01E40811" w14:textId="77777777" w:rsidR="008D069B" w:rsidRDefault="008D069B" w:rsidP="008D069B">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241637C3" w14:textId="77777777" w:rsidR="008D069B" w:rsidRDefault="008D069B" w:rsidP="008D069B">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0366078B" w14:textId="77777777" w:rsidR="008D069B" w:rsidRPr="00E2209A" w:rsidRDefault="008D069B" w:rsidP="008D069B">
      <w:pPr>
        <w:pStyle w:val="Paragraphedeliste"/>
        <w:numPr>
          <w:ilvl w:val="0"/>
          <w:numId w:val="1"/>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7C3BFF7D" w14:textId="77777777" w:rsidR="008D069B" w:rsidRDefault="008D069B" w:rsidP="008D069B">
      <w:pPr>
        <w:numPr>
          <w:ilvl w:val="0"/>
          <w:numId w:val="2"/>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24C54DC1" w14:textId="77777777" w:rsidR="008D069B" w:rsidRDefault="008D069B" w:rsidP="008D069B">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4044BBF5" w14:textId="77777777" w:rsidR="008D069B" w:rsidRDefault="008D069B" w:rsidP="008D069B">
      <w:pPr>
        <w:pStyle w:val="Paragraphedeliste"/>
        <w:numPr>
          <w:ilvl w:val="0"/>
          <w:numId w:val="2"/>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27EB6D7D" w14:textId="77777777" w:rsidR="008D069B" w:rsidRDefault="008D069B" w:rsidP="008D069B">
      <w:pPr>
        <w:pStyle w:val="Paragraphedeliste"/>
        <w:numPr>
          <w:ilvl w:val="0"/>
          <w:numId w:val="2"/>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0DD412D4" w14:textId="77777777" w:rsidR="008D069B" w:rsidRPr="005611CE" w:rsidRDefault="008D069B" w:rsidP="008D069B">
      <w:pPr>
        <w:spacing w:after="0"/>
        <w:ind w:left="360"/>
        <w:rPr>
          <w:rFonts w:ascii="Arial" w:eastAsia="Times New Roman" w:hAnsi="Arial" w:cs="Arial"/>
          <w:sz w:val="24"/>
          <w:szCs w:val="24"/>
          <w:lang w:eastAsia="fr-FR"/>
        </w:rPr>
      </w:pPr>
    </w:p>
    <w:p w14:paraId="1BE30E42" w14:textId="77777777" w:rsidR="008D069B" w:rsidRPr="005611CE" w:rsidRDefault="008D069B" w:rsidP="008D069B">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70A6B923" w14:textId="77777777" w:rsidR="008D069B" w:rsidRPr="005611CE" w:rsidRDefault="008D069B" w:rsidP="008D069B">
      <w:pPr>
        <w:spacing w:after="0"/>
        <w:rPr>
          <w:rFonts w:ascii="Arial" w:eastAsia="Times New Roman" w:hAnsi="Arial" w:cs="Arial"/>
          <w:sz w:val="24"/>
          <w:szCs w:val="24"/>
          <w:lang w:eastAsia="fr-FR"/>
        </w:rPr>
      </w:pPr>
    </w:p>
    <w:p w14:paraId="471978A3" w14:textId="0095012B" w:rsidR="008D069B" w:rsidRDefault="008D069B" w:rsidP="008D069B">
      <w:pPr>
        <w:spacing w:after="0"/>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6F5A743C" w14:textId="77777777" w:rsidR="008D069B" w:rsidRDefault="008D069B" w:rsidP="008D069B">
      <w:pPr>
        <w:spacing w:after="0"/>
        <w:rPr>
          <w:rFonts w:ascii="Arial" w:eastAsia="Times New Roman" w:hAnsi="Arial" w:cs="Arial"/>
          <w:sz w:val="24"/>
          <w:szCs w:val="24"/>
          <w:lang w:eastAsia="fr-FR"/>
        </w:rPr>
      </w:pPr>
    </w:p>
    <w:p w14:paraId="6E79AF46" w14:textId="77777777" w:rsidR="00F71564" w:rsidRDefault="009C3569" w:rsidP="00A124C6">
      <w:pPr>
        <w:spacing w:after="0" w:line="240" w:lineRule="auto"/>
        <w:rPr>
          <w:rFonts w:ascii="Arial" w:hAnsi="Arial" w:cs="Arial"/>
          <w:b/>
          <w:sz w:val="24"/>
          <w:szCs w:val="24"/>
        </w:rPr>
      </w:pPr>
      <w:r>
        <w:rPr>
          <w:rFonts w:ascii="Arial" w:hAnsi="Arial" w:cs="Arial"/>
          <w:b/>
          <w:sz w:val="24"/>
          <w:szCs w:val="24"/>
        </w:rPr>
        <w:br w:type="column"/>
      </w:r>
    </w:p>
    <w:p w14:paraId="463FDF80" w14:textId="5FF5A9A3" w:rsidR="00A124C6" w:rsidRPr="009C5E09" w:rsidRDefault="00A124C6" w:rsidP="00FD51E7">
      <w:pPr>
        <w:spacing w:after="0"/>
        <w:rPr>
          <w:rFonts w:ascii="Arial" w:hAnsi="Arial" w:cs="Arial"/>
          <w:b/>
          <w:sz w:val="24"/>
          <w:szCs w:val="24"/>
        </w:rPr>
      </w:pPr>
      <w:r w:rsidRPr="00EC42E1">
        <w:rPr>
          <w:rFonts w:ascii="Arial" w:hAnsi="Arial" w:cs="Arial"/>
          <w:b/>
          <w:sz w:val="28"/>
          <w:szCs w:val="28"/>
        </w:rPr>
        <w:t>Mots clés</w:t>
      </w:r>
    </w:p>
    <w:p w14:paraId="4E36A1BC"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Anticorps</w:t>
      </w:r>
    </w:p>
    <w:p w14:paraId="20E788FC"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Antigène</w:t>
      </w:r>
    </w:p>
    <w:p w14:paraId="6D7EDD4C"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Barrières naturelles</w:t>
      </w:r>
    </w:p>
    <w:p w14:paraId="36FC9DD4"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Flore barrière</w:t>
      </w:r>
    </w:p>
    <w:p w14:paraId="143F932D"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Globules blancs ou leucocytes</w:t>
      </w:r>
    </w:p>
    <w:p w14:paraId="65FDF1EC"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Immunisé</w:t>
      </w:r>
    </w:p>
    <w:p w14:paraId="5A36DD00"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Inflammation</w:t>
      </w:r>
    </w:p>
    <w:p w14:paraId="05C922EB"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Microbiote</w:t>
      </w:r>
    </w:p>
    <w:p w14:paraId="104D43A7"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Pathogène</w:t>
      </w:r>
    </w:p>
    <w:p w14:paraId="7F290C92"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Phagocytes</w:t>
      </w:r>
    </w:p>
    <w:p w14:paraId="64D43200" w14:textId="77777777" w:rsidR="00572370" w:rsidRPr="00572370" w:rsidRDefault="00572370" w:rsidP="00572370">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Phagocytose</w:t>
      </w:r>
    </w:p>
    <w:p w14:paraId="479F35BA" w14:textId="7ED74D45" w:rsidR="00613112" w:rsidRPr="00572370" w:rsidRDefault="00572370" w:rsidP="00FD51E7">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Plasma</w:t>
      </w:r>
    </w:p>
    <w:p w14:paraId="41DCF191" w14:textId="77777777" w:rsidR="00613112" w:rsidRDefault="00613112" w:rsidP="00FD51E7">
      <w:pPr>
        <w:spacing w:after="0"/>
        <w:rPr>
          <w:rFonts w:ascii="Arial" w:hAnsi="Arial" w:cs="Arial"/>
          <w:sz w:val="24"/>
          <w:szCs w:val="24"/>
        </w:rPr>
      </w:pPr>
    </w:p>
    <w:p w14:paraId="72269B6D" w14:textId="542C2F13" w:rsidR="009C3569" w:rsidRDefault="009C3569" w:rsidP="00FD51E7">
      <w:pPr>
        <w:spacing w:after="0"/>
        <w:rPr>
          <w:rFonts w:ascii="Arial" w:hAnsi="Arial" w:cs="Arial"/>
          <w:sz w:val="24"/>
          <w:szCs w:val="24"/>
        </w:rPr>
        <w:sectPr w:rsidR="009C3569" w:rsidSect="001E1911">
          <w:type w:val="continuous"/>
          <w:pgSz w:w="11906" w:h="16838"/>
          <w:pgMar w:top="720" w:right="720" w:bottom="720" w:left="720" w:header="708" w:footer="708" w:gutter="0"/>
          <w:cols w:num="2" w:space="710" w:equalWidth="0">
            <w:col w:w="6438" w:space="709"/>
            <w:col w:w="3319"/>
          </w:cols>
          <w:docGrid w:linePitch="360"/>
        </w:sectPr>
      </w:pPr>
    </w:p>
    <w:p w14:paraId="133BF4BA" w14:textId="77777777" w:rsidR="009C3569" w:rsidRPr="009C5E09" w:rsidRDefault="009C3569" w:rsidP="00FD51E7">
      <w:pPr>
        <w:pStyle w:val="Titre2"/>
        <w:rPr>
          <w:rFonts w:ascii="Arial" w:hAnsi="Arial" w:cs="Arial"/>
          <w:i w:val="0"/>
        </w:rPr>
      </w:pPr>
      <w:r w:rsidRPr="009C5E09">
        <w:rPr>
          <w:rFonts w:ascii="Arial" w:hAnsi="Arial" w:cs="Arial"/>
          <w:i w:val="0"/>
        </w:rPr>
        <w:t>Contexte</w:t>
      </w:r>
    </w:p>
    <w:p w14:paraId="1FEC4EB5" w14:textId="52D45BFF" w:rsidR="00572370" w:rsidRDefault="00572370" w:rsidP="000F4EDA">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Notre corps protège notre santé de manière très efficace. Il possède trois grandes lignes de défense qui s’enclenchent successivement</w:t>
      </w:r>
      <w:r w:rsidR="00F01EB6">
        <w:rPr>
          <w:rFonts w:ascii="Arial" w:eastAsia="Times New Roman" w:hAnsi="Arial" w:cs="Arial"/>
          <w:sz w:val="24"/>
          <w:szCs w:val="24"/>
          <w:lang w:eastAsia="fr-FR"/>
        </w:rPr>
        <w:t> :</w:t>
      </w:r>
    </w:p>
    <w:p w14:paraId="7860A8E6" w14:textId="77777777" w:rsidR="00F01EB6" w:rsidRPr="00572370" w:rsidRDefault="00F01EB6" w:rsidP="000F4EDA">
      <w:pPr>
        <w:spacing w:after="0"/>
        <w:rPr>
          <w:rFonts w:ascii="Arial" w:eastAsia="Times New Roman" w:hAnsi="Arial" w:cs="Arial"/>
          <w:sz w:val="24"/>
          <w:szCs w:val="24"/>
          <w:lang w:eastAsia="fr-FR"/>
        </w:rPr>
      </w:pPr>
    </w:p>
    <w:p w14:paraId="47944BC5" w14:textId="77777777" w:rsidR="00572370" w:rsidRPr="000F4EDA" w:rsidRDefault="00572370" w:rsidP="000F4EDA">
      <w:pPr>
        <w:pStyle w:val="Paragraphedeliste"/>
        <w:numPr>
          <w:ilvl w:val="0"/>
          <w:numId w:val="14"/>
        </w:numPr>
        <w:spacing w:after="0"/>
        <w:rPr>
          <w:rFonts w:ascii="Arial" w:eastAsia="Times New Roman" w:hAnsi="Arial" w:cs="Arial"/>
          <w:b/>
          <w:bCs/>
          <w:sz w:val="24"/>
          <w:szCs w:val="24"/>
          <w:lang w:eastAsia="fr-FR"/>
        </w:rPr>
      </w:pPr>
      <w:r w:rsidRPr="000F4EDA">
        <w:rPr>
          <w:rFonts w:ascii="Arial" w:eastAsia="Times New Roman" w:hAnsi="Arial" w:cs="Arial"/>
          <w:b/>
          <w:bCs/>
          <w:sz w:val="24"/>
          <w:szCs w:val="24"/>
          <w:lang w:eastAsia="fr-FR"/>
        </w:rPr>
        <w:t xml:space="preserve">Les barrières naturelles : </w:t>
      </w:r>
    </w:p>
    <w:p w14:paraId="5D707FA0" w14:textId="6324C9AC" w:rsidR="008D069B" w:rsidRDefault="00572370" w:rsidP="000F4EDA">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 xml:space="preserve">Notre première ligne de défense qui empêche les agents pathogènes de pénétrer dans l’organisme. La peau et les muqueuses constituent une barrière physique naturelle qui empêche de nombreux microbes pathogènes de pénétrer dans notre corps. Le mucus et les cils (poils très fins sur les cellules des muqueuses respiratoires présents sur la muqueuse nasale et les bronches) piègent les microbes et les empêchent de pénétrer dans les poumons. Ces cils fonctionnent comme un ascenseur remontant vers l’extérieur les microbes et poussières. Ce </w:t>
      </w:r>
    </w:p>
    <w:p w14:paraId="1A6B79DF" w14:textId="6462C491" w:rsidR="008D069B" w:rsidRDefault="0094041F" w:rsidP="000F4EDA">
      <w:pPr>
        <w:spacing w:after="0"/>
        <w:rPr>
          <w:rFonts w:ascii="Arial" w:eastAsia="Times New Roman" w:hAnsi="Arial" w:cs="Arial"/>
          <w:sz w:val="24"/>
          <w:szCs w:val="24"/>
          <w:lang w:eastAsia="fr-FR"/>
        </w:rPr>
      </w:pPr>
      <w:r w:rsidRPr="009C3569">
        <w:rPr>
          <w:rFonts w:ascii="Arial" w:hAnsi="Arial" w:cs="Arial"/>
          <w:noProof/>
          <w:sz w:val="24"/>
          <w:szCs w:val="24"/>
          <w:lang w:eastAsia="fr-FR"/>
        </w:rPr>
        <w:lastRenderedPageBreak/>
        <mc:AlternateContent>
          <mc:Choice Requires="wps">
            <w:drawing>
              <wp:anchor distT="0" distB="0" distL="114300" distR="114300" simplePos="0" relativeHeight="251657728" behindDoc="1" locked="0" layoutInCell="1" allowOverlap="1" wp14:anchorId="6B2EE57F" wp14:editId="357AC734">
                <wp:simplePos x="0" y="0"/>
                <wp:positionH relativeFrom="column">
                  <wp:posOffset>-200025</wp:posOffset>
                </wp:positionH>
                <wp:positionV relativeFrom="paragraph">
                  <wp:posOffset>-180974</wp:posOffset>
                </wp:positionV>
                <wp:extent cx="7038975" cy="8820150"/>
                <wp:effectExtent l="19050" t="19050" r="28575" b="1905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8201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EB1BA" id="Rectangle 2" o:spid="_x0000_s1026" alt="&quot;&quot;" style="position:absolute;margin-left:-15.75pt;margin-top:-14.25pt;width:554.25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" filled="f" strokecolor="#1f396c" strokeweight="2.25pt">
                <v:path arrowok="t"/>
              </v:rect>
            </w:pict>
          </mc:Fallback>
        </mc:AlternateContent>
      </w:r>
      <w:r w:rsidR="008D069B">
        <w:rPr>
          <w:rFonts w:ascii="Arial" w:hAnsi="Arial" w:cs="Arial"/>
          <w:noProof/>
          <w:sz w:val="24"/>
          <w:szCs w:val="24"/>
          <w:lang w:eastAsia="fr-FR"/>
        </w:rPr>
        <w:drawing>
          <wp:anchor distT="0" distB="0" distL="114300" distR="114300" simplePos="0" relativeHeight="251663872" behindDoc="1" locked="0" layoutInCell="1" allowOverlap="1" wp14:anchorId="6E8C9D94" wp14:editId="405A847D">
            <wp:simplePos x="0" y="0"/>
            <wp:positionH relativeFrom="column">
              <wp:posOffset>6094095</wp:posOffset>
            </wp:positionH>
            <wp:positionV relativeFrom="paragraph">
              <wp:posOffset>-456565</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4FEE4" w14:textId="77777777" w:rsidR="001B6AF5" w:rsidRDefault="00572370" w:rsidP="000F4EDA">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mécanisme, appelé « ascenseur muco-ciliaire », est notamment détérioré par le tabac. Les larmes produisent des enzymes qui tuent les bactéries. L’estomac produit de l’acidité capable de détruire de nombreux microbes. Ce sont des barrières chimiques. Les microbes que nous hébergeons naturellement, notre</w:t>
      </w:r>
      <w:r w:rsidR="008D069B">
        <w:rPr>
          <w:rFonts w:ascii="Arial" w:eastAsia="Times New Roman" w:hAnsi="Arial" w:cs="Arial"/>
          <w:sz w:val="24"/>
          <w:szCs w:val="24"/>
          <w:lang w:eastAsia="fr-FR"/>
        </w:rPr>
        <w:t xml:space="preserve"> </w:t>
      </w:r>
      <w:hyperlink r:id="rId6" w:history="1">
        <w:r w:rsidR="008D069B">
          <w:rPr>
            <w:rStyle w:val="Lienhypertexte"/>
            <w:rFonts w:ascii="Arial" w:eastAsia="Times New Roman" w:hAnsi="Arial" w:cs="Arial"/>
            <w:sz w:val="24"/>
            <w:szCs w:val="24"/>
            <w:lang w:eastAsia="fr-FR"/>
          </w:rPr>
          <w:t>m</w:t>
        </w:r>
        <w:r w:rsidR="008D069B" w:rsidRPr="0044582C">
          <w:rPr>
            <w:rStyle w:val="Lienhypertexte"/>
            <w:rFonts w:ascii="Arial" w:eastAsia="Times New Roman" w:hAnsi="Arial" w:cs="Arial"/>
            <w:sz w:val="24"/>
            <w:szCs w:val="24"/>
            <w:lang w:eastAsia="fr-FR"/>
          </w:rPr>
          <w:t>ic</w:t>
        </w:r>
        <w:r w:rsidR="008D069B" w:rsidRPr="0044582C">
          <w:rPr>
            <w:rStyle w:val="Lienhypertexte"/>
            <w:rFonts w:ascii="Arial" w:eastAsia="Times New Roman" w:hAnsi="Arial" w:cs="Arial"/>
            <w:sz w:val="24"/>
            <w:szCs w:val="24"/>
            <w:lang w:eastAsia="fr-FR"/>
          </w:rPr>
          <w:t>r</w:t>
        </w:r>
        <w:r w:rsidR="008D069B" w:rsidRPr="0044582C">
          <w:rPr>
            <w:rStyle w:val="Lienhypertexte"/>
            <w:rFonts w:ascii="Arial" w:eastAsia="Times New Roman" w:hAnsi="Arial" w:cs="Arial"/>
            <w:sz w:val="24"/>
            <w:szCs w:val="24"/>
            <w:lang w:eastAsia="fr-FR"/>
          </w:rPr>
          <w:t>o</w:t>
        </w:r>
        <w:r w:rsidR="008D069B" w:rsidRPr="0044582C">
          <w:rPr>
            <w:rStyle w:val="Lienhypertexte"/>
            <w:rFonts w:ascii="Arial" w:eastAsia="Times New Roman" w:hAnsi="Arial" w:cs="Arial"/>
            <w:sz w:val="24"/>
            <w:szCs w:val="24"/>
            <w:lang w:eastAsia="fr-FR"/>
          </w:rPr>
          <w:t>b</w:t>
        </w:r>
        <w:r w:rsidR="008D069B" w:rsidRPr="0044582C">
          <w:rPr>
            <w:rStyle w:val="Lienhypertexte"/>
            <w:rFonts w:ascii="Arial" w:eastAsia="Times New Roman" w:hAnsi="Arial" w:cs="Arial"/>
            <w:sz w:val="24"/>
            <w:szCs w:val="24"/>
            <w:lang w:eastAsia="fr-FR"/>
          </w:rPr>
          <w:t>iote</w:t>
        </w:r>
      </w:hyperlink>
      <w:r w:rsidRPr="00572370">
        <w:rPr>
          <w:rFonts w:ascii="Arial" w:eastAsia="Times New Roman" w:hAnsi="Arial" w:cs="Arial"/>
          <w:sz w:val="24"/>
          <w:szCs w:val="24"/>
          <w:lang w:eastAsia="fr-FR"/>
        </w:rPr>
        <w:t xml:space="preserve">, constitue une « flore barrière » naturelle. Cette flore, composée de microbes variés, tapisse la peau, les muqueuses de la bouche, la gorge, le nez, l’intestin, le vagin et nous protège contre les microbes pathogènes. </w:t>
      </w:r>
    </w:p>
    <w:p w14:paraId="1F2BB27D" w14:textId="5C913542" w:rsidR="00572370" w:rsidRDefault="00572370" w:rsidP="000F4EDA">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Elle empêche la prolifération des microbes pathogènes par un effet de compétition. Elle peut être déséquilibrée, par exemple lors de prise d’antibiotiques, perdant alors en partie sa capacité de protection.</w:t>
      </w:r>
    </w:p>
    <w:p w14:paraId="1047A507" w14:textId="77777777" w:rsidR="000F4EDA" w:rsidRPr="00572370" w:rsidRDefault="000F4EDA" w:rsidP="000F4EDA">
      <w:pPr>
        <w:spacing w:after="0"/>
        <w:rPr>
          <w:rFonts w:ascii="Arial" w:eastAsia="Times New Roman" w:hAnsi="Arial" w:cs="Arial"/>
          <w:sz w:val="24"/>
          <w:szCs w:val="24"/>
          <w:lang w:eastAsia="fr-FR"/>
        </w:rPr>
      </w:pPr>
    </w:p>
    <w:p w14:paraId="6A6B2ACB" w14:textId="34731935" w:rsidR="00572370" w:rsidRPr="000F4EDA" w:rsidRDefault="00572370" w:rsidP="000F4EDA">
      <w:pPr>
        <w:pStyle w:val="Paragraphedeliste"/>
        <w:numPr>
          <w:ilvl w:val="0"/>
          <w:numId w:val="14"/>
        </w:numPr>
        <w:spacing w:after="0"/>
        <w:rPr>
          <w:rFonts w:ascii="Arial" w:eastAsia="Times New Roman" w:hAnsi="Arial" w:cs="Arial"/>
          <w:b/>
          <w:bCs/>
          <w:sz w:val="24"/>
          <w:szCs w:val="24"/>
          <w:lang w:eastAsia="fr-FR"/>
        </w:rPr>
      </w:pPr>
      <w:r w:rsidRPr="000F4EDA">
        <w:rPr>
          <w:rFonts w:ascii="Arial" w:eastAsia="Times New Roman" w:hAnsi="Arial" w:cs="Arial"/>
          <w:b/>
          <w:bCs/>
          <w:sz w:val="24"/>
          <w:szCs w:val="24"/>
          <w:lang w:eastAsia="fr-FR"/>
        </w:rPr>
        <w:t xml:space="preserve">Les globules blancs non-spécifiques </w:t>
      </w:r>
    </w:p>
    <w:p w14:paraId="2C558F3B" w14:textId="578AD0E4" w:rsidR="00572370" w:rsidRDefault="00572370" w:rsidP="000F4EDA">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 xml:space="preserve">Ces globules sont appelés phagocytes et ne sont pas spécifiques car ils vont essayer d’engloutir et tuer n’importe quel envahisseur ! Ils captent et digèrent les corps étrangers grâce à un processus connu sous le nom de phagocytose. Ils déclenchent aussi la réponse inflammatoire en faisant affluer le sang (responsable de rougeur et de chaleur) et le plasma (responsable du gonflement) dans la zone infectée. Tout cela permet aux différentes cellules de défense d’atteindre la zone lésée et de lutter contre l’infection. </w:t>
      </w:r>
    </w:p>
    <w:p w14:paraId="037CAAB3" w14:textId="77777777" w:rsidR="000F4EDA" w:rsidRPr="00572370" w:rsidRDefault="000F4EDA" w:rsidP="000F4EDA">
      <w:pPr>
        <w:spacing w:after="0"/>
        <w:rPr>
          <w:rFonts w:ascii="Arial" w:eastAsia="Times New Roman" w:hAnsi="Arial" w:cs="Arial"/>
          <w:sz w:val="24"/>
          <w:szCs w:val="24"/>
          <w:lang w:eastAsia="fr-FR"/>
        </w:rPr>
      </w:pPr>
    </w:p>
    <w:p w14:paraId="696489F8" w14:textId="1293F5D0" w:rsidR="00572370" w:rsidRPr="000F4EDA" w:rsidRDefault="00572370" w:rsidP="000F4EDA">
      <w:pPr>
        <w:pStyle w:val="Paragraphedeliste"/>
        <w:numPr>
          <w:ilvl w:val="0"/>
          <w:numId w:val="14"/>
        </w:numPr>
        <w:spacing w:after="0"/>
        <w:rPr>
          <w:rFonts w:ascii="Arial" w:eastAsia="Times New Roman" w:hAnsi="Arial" w:cs="Arial"/>
          <w:b/>
          <w:bCs/>
          <w:sz w:val="24"/>
          <w:szCs w:val="24"/>
          <w:lang w:eastAsia="fr-FR"/>
        </w:rPr>
      </w:pPr>
      <w:r w:rsidRPr="000F4EDA">
        <w:rPr>
          <w:rFonts w:ascii="Arial" w:eastAsia="Times New Roman" w:hAnsi="Arial" w:cs="Arial"/>
          <w:b/>
          <w:bCs/>
          <w:sz w:val="24"/>
          <w:szCs w:val="24"/>
          <w:lang w:eastAsia="fr-FR"/>
        </w:rPr>
        <w:t xml:space="preserve">Globules blancs spécifiques </w:t>
      </w:r>
    </w:p>
    <w:p w14:paraId="510DF07F" w14:textId="21E008E7" w:rsidR="00572370" w:rsidRPr="00572370" w:rsidRDefault="00572370" w:rsidP="000F4EDA">
      <w:pPr>
        <w:spacing w:after="0"/>
        <w:rPr>
          <w:rFonts w:ascii="Arial" w:eastAsia="Times New Roman" w:hAnsi="Arial" w:cs="Arial"/>
          <w:sz w:val="24"/>
          <w:szCs w:val="24"/>
          <w:lang w:eastAsia="fr-FR"/>
        </w:rPr>
      </w:pPr>
      <w:r w:rsidRPr="00572370">
        <w:rPr>
          <w:rFonts w:ascii="Arial" w:eastAsia="Times New Roman" w:hAnsi="Arial" w:cs="Arial"/>
          <w:sz w:val="24"/>
          <w:szCs w:val="24"/>
          <w:lang w:eastAsia="fr-FR"/>
        </w:rPr>
        <w:t xml:space="preserve">Ces globules blancs sont spécifiques dans le sens où ils n’ont qu’un certain type de microbes pour cible. Tous les microbes envahisseurs possèdent des molécules particulières sur leur surface, qu’on appelle antigènes. Lorsque ces globules blancs spécifiques reconnaissent un antigène, ils se mettent à produire des protéines que l’on appelle anticorps. Ces anticorps se fixent alors sur les antigènes en les marquant d’un signe pour qu’ils soient plus facilement reconnus et détruits par d’autres globules blancs. L’anticorps va se fixer UNIQUEMENT sur l’antigène spécifique qui lui correspond. Les anticorps sont fabriqués rapidement par les globules blancs et circulent dans le sang en se fixant sur le microbe pathogène. Quand tous les pathogènes sont détruits, les anticorps restent dans le sang. Le corps conserve la mémoire de l’infection et s’immunise contre la plupart des infections qu’on a déjà eues. Si le pathogène se présente de nouveau, le corps est préparé et produit rapidement des anticorps prêts à l’attaquer. C’est aussi comme cela que fonctionne la </w:t>
      </w:r>
      <w:hyperlink r:id="rId7" w:history="1">
        <w:r w:rsidR="00A855DB">
          <w:rPr>
            <w:rStyle w:val="Lienhypertexte"/>
            <w:rFonts w:ascii="Arial" w:eastAsia="Times New Roman" w:hAnsi="Arial" w:cs="Arial"/>
            <w:sz w:val="24"/>
            <w:szCs w:val="24"/>
            <w:lang w:eastAsia="fr-FR"/>
          </w:rPr>
          <w:t>v</w:t>
        </w:r>
        <w:r w:rsidR="00A855DB" w:rsidRPr="00EE4832">
          <w:rPr>
            <w:rStyle w:val="Lienhypertexte"/>
            <w:rFonts w:ascii="Arial" w:eastAsia="Times New Roman" w:hAnsi="Arial" w:cs="Arial"/>
            <w:sz w:val="24"/>
            <w:szCs w:val="24"/>
            <w:lang w:eastAsia="fr-FR"/>
          </w:rPr>
          <w:t>accination</w:t>
        </w:r>
      </w:hyperlink>
      <w:r w:rsidRPr="00572370">
        <w:rPr>
          <w:rFonts w:ascii="Arial" w:eastAsia="Times New Roman" w:hAnsi="Arial" w:cs="Arial"/>
          <w:sz w:val="24"/>
          <w:szCs w:val="24"/>
          <w:lang w:eastAsia="fr-FR"/>
        </w:rPr>
        <w:t xml:space="preserve">. </w:t>
      </w:r>
    </w:p>
    <w:p w14:paraId="72E13D2B" w14:textId="77777777" w:rsidR="00BE613F" w:rsidRDefault="00BE613F" w:rsidP="00FD51E7">
      <w:pPr>
        <w:spacing w:after="0"/>
        <w:rPr>
          <w:rFonts w:ascii="Arial" w:hAnsi="Arial" w:cs="Arial"/>
          <w:b/>
          <w:sz w:val="28"/>
          <w:szCs w:val="28"/>
        </w:rPr>
        <w:sectPr w:rsidR="00BE613F" w:rsidSect="009C3569">
          <w:type w:val="continuous"/>
          <w:pgSz w:w="11906" w:h="16838"/>
          <w:pgMar w:top="720" w:right="720" w:bottom="720" w:left="720" w:header="708" w:footer="708" w:gutter="0"/>
          <w:cols w:space="710"/>
          <w:docGrid w:linePitch="360"/>
        </w:sectPr>
      </w:pPr>
    </w:p>
    <w:p w14:paraId="36D84EAD" w14:textId="77777777" w:rsidR="001E1911" w:rsidRDefault="001E1911" w:rsidP="00FD51E7">
      <w:pPr>
        <w:spacing w:after="0"/>
        <w:rPr>
          <w:rFonts w:ascii="Arial" w:hAnsi="Arial" w:cs="Arial"/>
          <w:b/>
          <w:sz w:val="28"/>
          <w:szCs w:val="28"/>
        </w:rPr>
      </w:pPr>
    </w:p>
    <w:p w14:paraId="234F04F0" w14:textId="77777777" w:rsidR="001E1911" w:rsidRDefault="001E1911" w:rsidP="00FD51E7">
      <w:pPr>
        <w:spacing w:after="0"/>
        <w:rPr>
          <w:rFonts w:ascii="Arial" w:hAnsi="Arial" w:cs="Arial"/>
          <w:b/>
          <w:sz w:val="28"/>
          <w:szCs w:val="28"/>
        </w:rPr>
      </w:pPr>
    </w:p>
    <w:p w14:paraId="179E0DDF" w14:textId="77777777" w:rsidR="00E46175" w:rsidRDefault="00E46175" w:rsidP="00FD51E7">
      <w:pPr>
        <w:spacing w:after="0"/>
        <w:rPr>
          <w:rFonts w:ascii="Arial" w:hAnsi="Arial" w:cs="Arial"/>
          <w:b/>
          <w:sz w:val="28"/>
          <w:szCs w:val="28"/>
        </w:rPr>
        <w:sectPr w:rsidR="00E46175" w:rsidSect="000E279D">
          <w:type w:val="continuous"/>
          <w:pgSz w:w="11906" w:h="16838"/>
          <w:pgMar w:top="720" w:right="720" w:bottom="720" w:left="720" w:header="708" w:footer="708" w:gutter="0"/>
          <w:cols w:num="2" w:space="0" w:equalWidth="0">
            <w:col w:w="4454" w:space="2"/>
            <w:col w:w="6010"/>
          </w:cols>
          <w:docGrid w:linePitch="360"/>
        </w:sectPr>
      </w:pPr>
    </w:p>
    <w:p w14:paraId="7153C259" w14:textId="6C97D39D" w:rsidR="009C3569" w:rsidRPr="00EC42E1" w:rsidRDefault="009C3569" w:rsidP="00FD51E7">
      <w:pPr>
        <w:spacing w:after="0"/>
        <w:rPr>
          <w:rFonts w:ascii="Arial" w:hAnsi="Arial" w:cs="Arial"/>
          <w:b/>
          <w:sz w:val="28"/>
          <w:szCs w:val="28"/>
        </w:rPr>
      </w:pPr>
      <w:r w:rsidRPr="00EC42E1">
        <w:rPr>
          <w:rFonts w:ascii="Arial" w:hAnsi="Arial" w:cs="Arial"/>
          <w:b/>
          <w:sz w:val="28"/>
          <w:szCs w:val="28"/>
        </w:rPr>
        <w:t>Matériel nécessaire</w:t>
      </w:r>
    </w:p>
    <w:p w14:paraId="1875EDC7" w14:textId="2416598D" w:rsidR="009C57FB" w:rsidRPr="009C57FB" w:rsidRDefault="009C3569" w:rsidP="001E1911">
      <w:pPr>
        <w:spacing w:after="0"/>
        <w:rPr>
          <w:rFonts w:ascii="Arial" w:hAnsi="Arial" w:cs="Arial"/>
          <w:sz w:val="24"/>
          <w:szCs w:val="24"/>
        </w:rPr>
      </w:pPr>
      <w:r w:rsidRPr="00EC42E1">
        <w:rPr>
          <w:rFonts w:ascii="Arial" w:hAnsi="Arial" w:cs="Arial"/>
          <w:sz w:val="24"/>
          <w:szCs w:val="24"/>
        </w:rPr>
        <w:t>Par élève :</w:t>
      </w:r>
    </w:p>
    <w:p w14:paraId="28661BAF" w14:textId="043F548A" w:rsidR="006D2A4A" w:rsidRDefault="006D2A4A" w:rsidP="006D2A4A">
      <w:pPr>
        <w:numPr>
          <w:ilvl w:val="0"/>
          <w:numId w:val="3"/>
        </w:numPr>
        <w:spacing w:after="0"/>
        <w:rPr>
          <w:rFonts w:ascii="Arial" w:hAnsi="Arial" w:cs="Arial"/>
          <w:sz w:val="24"/>
          <w:szCs w:val="24"/>
        </w:rPr>
      </w:pPr>
      <w:r>
        <w:rPr>
          <w:rFonts w:ascii="Arial" w:hAnsi="Arial" w:cs="Arial"/>
          <w:sz w:val="24"/>
          <w:szCs w:val="24"/>
        </w:rPr>
        <w:t xml:space="preserve">Copie DCE 1 </w:t>
      </w:r>
    </w:p>
    <w:p w14:paraId="0530CD96" w14:textId="33599A79" w:rsidR="001E1911" w:rsidRPr="00E46175" w:rsidRDefault="006D2A4A" w:rsidP="00E46175">
      <w:pPr>
        <w:pStyle w:val="Paragraphedeliste"/>
        <w:numPr>
          <w:ilvl w:val="0"/>
          <w:numId w:val="3"/>
        </w:numPr>
        <w:spacing w:after="120"/>
        <w:rPr>
          <w:rFonts w:ascii="Arial" w:eastAsia="Times New Roman" w:hAnsi="Arial" w:cs="Arial"/>
          <w:color w:val="000000" w:themeColor="text1"/>
          <w:sz w:val="24"/>
          <w:szCs w:val="24"/>
          <w:lang w:eastAsia="fr-FR"/>
        </w:rPr>
      </w:pPr>
      <w:r w:rsidRPr="00E46175">
        <w:rPr>
          <w:rFonts w:ascii="Arial" w:eastAsia="Times New Roman" w:hAnsi="Arial" w:cs="Arial"/>
          <w:sz w:val="24"/>
          <w:szCs w:val="24"/>
          <w:lang w:eastAsia="fr-FR"/>
        </w:rPr>
        <w:t>Présentation MS PowerPoint</w:t>
      </w:r>
      <w:r w:rsidR="00E46175">
        <w:rPr>
          <w:rFonts w:ascii="Arial" w:eastAsia="Times New Roman" w:hAnsi="Arial" w:cs="Arial"/>
          <w:sz w:val="24"/>
          <w:szCs w:val="24"/>
          <w:lang w:eastAsia="fr-FR"/>
        </w:rPr>
        <w:t xml:space="preserve"> : </w:t>
      </w:r>
      <w:hyperlink r:id="rId8" w:history="1">
        <w:r w:rsidR="00E46175" w:rsidRPr="00A0226F">
          <w:rPr>
            <w:rFonts w:ascii="Arial" w:hAnsi="Arial" w:cs="Arial"/>
            <w:color w:val="000000" w:themeColor="text1"/>
            <w:sz w:val="24"/>
            <w:szCs w:val="24"/>
            <w:u w:val="single"/>
          </w:rPr>
          <w:t>c_Le_système_de_</w:t>
        </w:r>
        <w:r w:rsidR="00E46175" w:rsidRPr="00A0226F">
          <w:rPr>
            <w:rFonts w:ascii="Arial" w:hAnsi="Arial" w:cs="Arial"/>
            <w:color w:val="000000" w:themeColor="text1"/>
            <w:sz w:val="24"/>
            <w:szCs w:val="24"/>
            <w:u w:val="single"/>
          </w:rPr>
          <w:t>d</w:t>
        </w:r>
        <w:r w:rsidR="00E46175" w:rsidRPr="00A0226F">
          <w:rPr>
            <w:rFonts w:ascii="Arial" w:hAnsi="Arial" w:cs="Arial"/>
            <w:color w:val="000000" w:themeColor="text1"/>
            <w:sz w:val="24"/>
            <w:szCs w:val="24"/>
            <w:u w:val="single"/>
          </w:rPr>
          <w:t>éfense_de_lorganisme.ppt</w:t>
        </w:r>
      </w:hyperlink>
    </w:p>
    <w:p w14:paraId="29ACDEDF" w14:textId="77777777" w:rsidR="001E1911" w:rsidRPr="00E46175" w:rsidRDefault="001E1911" w:rsidP="00E46175">
      <w:pPr>
        <w:pStyle w:val="Titre2"/>
        <w:rPr>
          <w:rFonts w:ascii="Arial" w:hAnsi="Arial" w:cs="Arial"/>
          <w:i w:val="0"/>
          <w:iCs w:val="0"/>
        </w:rPr>
      </w:pPr>
      <w:r w:rsidRPr="00E46175">
        <w:rPr>
          <w:rFonts w:ascii="Arial" w:hAnsi="Arial" w:cs="Arial"/>
          <w:i w:val="0"/>
          <w:iCs w:val="0"/>
        </w:rPr>
        <w:t>Préparation</w:t>
      </w:r>
    </w:p>
    <w:p w14:paraId="0CA50A90" w14:textId="50428352" w:rsidR="009C57FB" w:rsidRDefault="00572370" w:rsidP="009C57FB">
      <w:pPr>
        <w:numPr>
          <w:ilvl w:val="0"/>
          <w:numId w:val="3"/>
        </w:numPr>
        <w:spacing w:after="0"/>
        <w:rPr>
          <w:rFonts w:ascii="Arial" w:hAnsi="Arial" w:cs="Arial"/>
          <w:sz w:val="24"/>
          <w:szCs w:val="24"/>
        </w:rPr>
      </w:pPr>
      <w:r>
        <w:rPr>
          <w:rFonts w:ascii="Arial" w:hAnsi="Arial" w:cs="Arial"/>
          <w:sz w:val="24"/>
          <w:szCs w:val="24"/>
        </w:rPr>
        <w:t>Copie DCE 1 pour chaque élève</w:t>
      </w:r>
    </w:p>
    <w:p w14:paraId="22B4BBC1" w14:textId="77777777" w:rsidR="00522D71" w:rsidRPr="00572370" w:rsidRDefault="00522D71" w:rsidP="00522D71">
      <w:pPr>
        <w:spacing w:after="0"/>
        <w:ind w:left="440"/>
        <w:rPr>
          <w:rFonts w:ascii="Arial" w:hAnsi="Arial" w:cs="Arial"/>
          <w:sz w:val="24"/>
          <w:szCs w:val="24"/>
        </w:rPr>
      </w:pPr>
    </w:p>
    <w:p w14:paraId="42DD12DF" w14:textId="4C4C9D01" w:rsidR="00522D71" w:rsidRDefault="00522D71">
      <w:pPr>
        <w:rPr>
          <w:rFonts w:ascii="Arial" w:hAnsi="Arial" w:cs="Arial"/>
          <w:sz w:val="24"/>
          <w:szCs w:val="24"/>
        </w:rPr>
        <w:sectPr w:rsidR="00522D71" w:rsidSect="009C3569">
          <w:type w:val="continuous"/>
          <w:pgSz w:w="11906" w:h="16838"/>
          <w:pgMar w:top="720" w:right="720" w:bottom="720" w:left="720" w:header="708" w:footer="708" w:gutter="0"/>
          <w:cols w:space="710"/>
          <w:docGrid w:linePitch="360"/>
        </w:sectPr>
      </w:pPr>
    </w:p>
    <w:p w14:paraId="190D3E24" w14:textId="2586E3C7" w:rsidR="00EC42E1" w:rsidRPr="009C3569" w:rsidRDefault="00EC42E1">
      <w:pPr>
        <w:rPr>
          <w:rFonts w:ascii="Arial" w:hAnsi="Arial" w:cs="Arial"/>
          <w:sz w:val="24"/>
          <w:szCs w:val="24"/>
        </w:rPr>
      </w:pPr>
    </w:p>
    <w:sectPr w:rsidR="00EC42E1" w:rsidRPr="009C3569"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15E"/>
    <w:multiLevelType w:val="hybridMultilevel"/>
    <w:tmpl w:val="50BA4950"/>
    <w:lvl w:ilvl="0" w:tplc="BC0A61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5D4B08"/>
    <w:multiLevelType w:val="hybridMultilevel"/>
    <w:tmpl w:val="7E1A3A5A"/>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452EA9"/>
    <w:multiLevelType w:val="hybridMultilevel"/>
    <w:tmpl w:val="A3102892"/>
    <w:lvl w:ilvl="0" w:tplc="80A823D4">
      <w:numFmt w:val="bullet"/>
      <w:lvlText w:val="•"/>
      <w:lvlJc w:val="left"/>
      <w:pPr>
        <w:ind w:left="1420" w:hanging="70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5" w15:restartNumberingAfterBreak="0">
    <w:nsid w:val="3C0F454A"/>
    <w:multiLevelType w:val="hybridMultilevel"/>
    <w:tmpl w:val="E05A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570EA9"/>
    <w:multiLevelType w:val="hybridMultilevel"/>
    <w:tmpl w:val="C5D2C60E"/>
    <w:lvl w:ilvl="0" w:tplc="AF9C715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4FB457B"/>
    <w:multiLevelType w:val="hybridMultilevel"/>
    <w:tmpl w:val="C0680E2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7D057E8"/>
    <w:multiLevelType w:val="hybridMultilevel"/>
    <w:tmpl w:val="D3829CF4"/>
    <w:lvl w:ilvl="0" w:tplc="ADF41D66">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E62161"/>
    <w:multiLevelType w:val="hybridMultilevel"/>
    <w:tmpl w:val="16865A3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1" w15:restartNumberingAfterBreak="0">
    <w:nsid w:val="6C4C7623"/>
    <w:multiLevelType w:val="hybridMultilevel"/>
    <w:tmpl w:val="16F29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083819"/>
    <w:multiLevelType w:val="hybridMultilevel"/>
    <w:tmpl w:val="FF726154"/>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DC3876"/>
    <w:multiLevelType w:val="hybridMultilevel"/>
    <w:tmpl w:val="70B08EE2"/>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0"/>
  </w:num>
  <w:num w:numId="4">
    <w:abstractNumId w:val="2"/>
  </w:num>
  <w:num w:numId="5">
    <w:abstractNumId w:val="4"/>
  </w:num>
  <w:num w:numId="6">
    <w:abstractNumId w:val="8"/>
  </w:num>
  <w:num w:numId="7">
    <w:abstractNumId w:val="6"/>
  </w:num>
  <w:num w:numId="8">
    <w:abstractNumId w:val="0"/>
  </w:num>
  <w:num w:numId="9">
    <w:abstractNumId w:val="5"/>
  </w:num>
  <w:num w:numId="10">
    <w:abstractNumId w:val="12"/>
  </w:num>
  <w:num w:numId="11">
    <w:abstractNumId w:val="3"/>
  </w:num>
  <w:num w:numId="12">
    <w:abstractNumId w:val="1"/>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E279D"/>
    <w:rsid w:val="000F4EDA"/>
    <w:rsid w:val="001B6AF5"/>
    <w:rsid w:val="001E1911"/>
    <w:rsid w:val="00440C9F"/>
    <w:rsid w:val="004511A8"/>
    <w:rsid w:val="00522D71"/>
    <w:rsid w:val="00572370"/>
    <w:rsid w:val="00576D2A"/>
    <w:rsid w:val="00613112"/>
    <w:rsid w:val="00632E53"/>
    <w:rsid w:val="006D2A4A"/>
    <w:rsid w:val="008D069B"/>
    <w:rsid w:val="0094041F"/>
    <w:rsid w:val="009A357B"/>
    <w:rsid w:val="009C3569"/>
    <w:rsid w:val="009C57FB"/>
    <w:rsid w:val="009C5E09"/>
    <w:rsid w:val="00A124C6"/>
    <w:rsid w:val="00A855DB"/>
    <w:rsid w:val="00BE613F"/>
    <w:rsid w:val="00C045C4"/>
    <w:rsid w:val="00D63068"/>
    <w:rsid w:val="00E46175"/>
    <w:rsid w:val="00EC42E1"/>
    <w:rsid w:val="00F01EB6"/>
    <w:rsid w:val="00F5518C"/>
    <w:rsid w:val="00F71564"/>
    <w:rsid w:val="00FD5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3F7"/>
  <w15:docId w15:val="{D9B0E941-09CB-994B-B02D-32C45EB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FB"/>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0E279D"/>
    <w:pPr>
      <w:ind w:left="720"/>
      <w:contextualSpacing/>
    </w:pPr>
  </w:style>
  <w:style w:type="character" w:styleId="Lienhypertextesuivivisit">
    <w:name w:val="FollowedHyperlink"/>
    <w:basedOn w:val="Policepardfaut"/>
    <w:uiPriority w:val="99"/>
    <w:semiHidden/>
    <w:unhideWhenUsed/>
    <w:rsid w:val="008D0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e-bug-prod-stack-s3bucket-qfn1eoa6k1na.s3.amazonaws.com%2Feu-west-2%2Fdocuments%2Fc_Le_syst%25C3%25A8me_de_d%25C3%25A9fense_de_lorganisme.ppt&amp;wdOrigin=BROWSELINK" TargetMode="External"/><Relationship Id="rId3" Type="http://schemas.openxmlformats.org/officeDocument/2006/relationships/settings" Target="settings.xml"/><Relationship Id="rId7" Type="http://schemas.openxmlformats.org/officeDocument/2006/relationships/hyperlink" Target="https://www.e-bug.eu/fr-fr/coll%C3%A8ge-vacc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ug.eu/fr-fr/le-microbiot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4965</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9</cp:revision>
  <dcterms:created xsi:type="dcterms:W3CDTF">2022-12-20T16:15:00Z</dcterms:created>
  <dcterms:modified xsi:type="dcterms:W3CDTF">2025-05-21T12:43:00Z</dcterms:modified>
</cp:coreProperties>
</file>