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C1573" w14:textId="77777777" w:rsidR="003F14F2" w:rsidRPr="006F32CB" w:rsidRDefault="003F14F2" w:rsidP="006F32CB">
      <w:pPr>
        <w:pStyle w:val="Titre1"/>
      </w:pPr>
      <w:r w:rsidRPr="006F32CB">
        <w:t>Infections Sexuellement Transmissibles</w:t>
      </w:r>
    </w:p>
    <w:p w14:paraId="6FEF99FE" w14:textId="77777777" w:rsidR="003F14F2" w:rsidRPr="006F32CB" w:rsidRDefault="006F32CB" w:rsidP="006F32CB">
      <w:pPr>
        <w:pStyle w:val="Titre1"/>
        <w:rPr>
          <w:sz w:val="36"/>
          <w:szCs w:val="36"/>
        </w:rPr>
      </w:pPr>
      <w:r w:rsidRPr="006F32CB">
        <w:rPr>
          <w:noProof/>
          <w:sz w:val="36"/>
          <w:szCs w:val="36"/>
          <w:lang w:eastAsia="fr-FR"/>
        </w:rPr>
        <w:drawing>
          <wp:anchor distT="0" distB="0" distL="114300" distR="114300" simplePos="0" relativeHeight="251668480" behindDoc="0" locked="0" layoutInCell="1" allowOverlap="1" wp14:anchorId="6FA7D816" wp14:editId="1519AE3E">
            <wp:simplePos x="0" y="0"/>
            <wp:positionH relativeFrom="margin">
              <wp:posOffset>6143463</wp:posOffset>
            </wp:positionH>
            <wp:positionV relativeFrom="paragraph">
              <wp:posOffset>195461</wp:posOffset>
            </wp:positionV>
            <wp:extent cx="772160" cy="692785"/>
            <wp:effectExtent l="0" t="0" r="8890" b="0"/>
            <wp:wrapNone/>
            <wp:docPr id="9" name="Imag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3F14F2" w:rsidRPr="006F32CB">
        <w:rPr>
          <w:sz w:val="36"/>
          <w:szCs w:val="36"/>
        </w:rPr>
        <w:t>Introduction - Guide enseignant (GE1)</w:t>
      </w:r>
    </w:p>
    <w:p w14:paraId="55F38E79" w14:textId="77777777" w:rsidR="00F42B68" w:rsidRDefault="006F32CB" w:rsidP="00F42B68">
      <w:pPr>
        <w:spacing w:after="0"/>
        <w:jc w:val="both"/>
        <w:rPr>
          <w:rFonts w:cs="Arial"/>
        </w:rPr>
      </w:pPr>
      <w:r w:rsidRPr="006F32CB">
        <w:rPr>
          <w:rFonts w:cs="Arial"/>
          <w:noProof/>
          <w:lang w:eastAsia="fr-FR"/>
        </w:rPr>
        <mc:AlternateContent>
          <mc:Choice Requires="wps">
            <w:drawing>
              <wp:anchor distT="0" distB="0" distL="114300" distR="114300" simplePos="0" relativeHeight="251665408" behindDoc="1" locked="0" layoutInCell="1" allowOverlap="1" wp14:anchorId="1D896BB6" wp14:editId="3BF5F7D7">
                <wp:simplePos x="0" y="0"/>
                <wp:positionH relativeFrom="margin">
                  <wp:posOffset>-202019</wp:posOffset>
                </wp:positionH>
                <wp:positionV relativeFrom="paragraph">
                  <wp:posOffset>146877</wp:posOffset>
                </wp:positionV>
                <wp:extent cx="7038975" cy="8825023"/>
                <wp:effectExtent l="19050" t="19050" r="28575" b="14605"/>
                <wp:wrapNone/>
                <wp:docPr id="5" name="Rectangl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825023"/>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C888A" id="Rectangle 2" o:spid="_x0000_s1026" style="position:absolute;margin-left:-15.9pt;margin-top:11.55pt;width:554.25pt;height:694.9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" filled="f" strokecolor="#1f396c" strokeweight="2.25pt">
                <v:path arrowok="t"/>
                <w10:wrap anchorx="margin"/>
              </v:rect>
            </w:pict>
          </mc:Fallback>
        </mc:AlternateContent>
      </w:r>
    </w:p>
    <w:p w14:paraId="7BAD92B1" w14:textId="77777777" w:rsidR="00F42B68" w:rsidRDefault="00F42B68" w:rsidP="00F42B68">
      <w:pPr>
        <w:spacing w:after="0"/>
        <w:jc w:val="both"/>
        <w:rPr>
          <w:rFonts w:cs="Arial"/>
        </w:rPr>
      </w:pPr>
    </w:p>
    <w:p w14:paraId="4CE18F3B" w14:textId="77777777" w:rsidR="00F42B68" w:rsidRPr="006F32CB" w:rsidRDefault="00F42B68" w:rsidP="00F42B68">
      <w:pPr>
        <w:pStyle w:val="Titre2"/>
        <w:rPr>
          <w:rFonts w:cs="Arial"/>
        </w:rPr>
      </w:pPr>
      <w:r w:rsidRPr="006F32CB">
        <w:rPr>
          <w:rFonts w:cs="Arial"/>
        </w:rPr>
        <w:t>Liens avec le programme national</w:t>
      </w:r>
      <w:r>
        <w:rPr>
          <w:rFonts w:cs="Arial"/>
        </w:rPr>
        <w:t xml:space="preserve"> </w:t>
      </w:r>
      <w:r w:rsidRPr="00F42B68">
        <w:rPr>
          <w:rFonts w:cs="Arial"/>
          <w:b w:val="0"/>
        </w:rPr>
        <w:t>(</w:t>
      </w:r>
      <w:r w:rsidRPr="00F42B68">
        <w:rPr>
          <w:rFonts w:cs="Arial"/>
          <w:b w:val="0"/>
          <w:szCs w:val="24"/>
          <w:u w:val="single"/>
          <w:lang w:eastAsia="fr-FR"/>
        </w:rPr>
        <w:t>B.O. n°31 du 30 juillet 2020)</w:t>
      </w:r>
    </w:p>
    <w:p w14:paraId="044098E3" w14:textId="77777777" w:rsidR="00F42B68" w:rsidRDefault="00F42B68" w:rsidP="00F42B68">
      <w:pPr>
        <w:spacing w:after="0"/>
        <w:rPr>
          <w:rFonts w:eastAsia="Times New Roman" w:cs="Arial"/>
          <w:szCs w:val="24"/>
          <w:u w:val="single"/>
          <w:lang w:eastAsia="fr-FR"/>
        </w:rPr>
      </w:pPr>
      <w:r w:rsidRPr="006F32CB">
        <w:rPr>
          <w:rFonts w:eastAsia="Times New Roman" w:cs="Arial"/>
          <w:szCs w:val="24"/>
          <w:u w:val="single"/>
          <w:lang w:eastAsia="fr-FR"/>
        </w:rPr>
        <w:t>Cycle 3 : cycle de consolidation</w:t>
      </w:r>
    </w:p>
    <w:p w14:paraId="3D35F6C2" w14:textId="77777777" w:rsidR="00F42B68" w:rsidRDefault="00F42B68" w:rsidP="00F42B68">
      <w:pPr>
        <w:spacing w:after="0"/>
        <w:rPr>
          <w:rFonts w:eastAsia="Times New Roman" w:cs="Arial"/>
          <w:szCs w:val="24"/>
          <w:lang w:eastAsia="fr-FR"/>
        </w:rPr>
      </w:pPr>
      <w:r>
        <w:rPr>
          <w:rFonts w:eastAsia="Times New Roman" w:cs="Arial"/>
          <w:szCs w:val="24"/>
          <w:lang w:eastAsia="fr-FR"/>
        </w:rPr>
        <w:t>Enseignement moral</w:t>
      </w:r>
      <w:r w:rsidRPr="006F32CB">
        <w:rPr>
          <w:rFonts w:eastAsia="Times New Roman" w:cs="Arial"/>
          <w:szCs w:val="24"/>
          <w:lang w:eastAsia="fr-FR"/>
        </w:rPr>
        <w:t xml:space="preserve"> et civique</w:t>
      </w:r>
    </w:p>
    <w:p w14:paraId="5A485674" w14:textId="77777777" w:rsidR="00F42B68" w:rsidRPr="006F32CB" w:rsidRDefault="00F42B68" w:rsidP="00F42B68">
      <w:pPr>
        <w:spacing w:after="0"/>
        <w:rPr>
          <w:rFonts w:eastAsia="Times New Roman" w:cs="Arial"/>
          <w:szCs w:val="24"/>
          <w:lang w:eastAsia="fr-FR"/>
        </w:rPr>
      </w:pPr>
      <w:r>
        <w:rPr>
          <w:rFonts w:eastAsia="Times New Roman" w:cs="Arial"/>
          <w:szCs w:val="24"/>
          <w:lang w:eastAsia="fr-FR"/>
        </w:rPr>
        <w:t>Comprendre le sens de l’intérêt général</w:t>
      </w:r>
    </w:p>
    <w:p w14:paraId="24298226" w14:textId="77777777" w:rsidR="00F42B68" w:rsidRPr="006F32CB" w:rsidRDefault="00F42B68" w:rsidP="00F42B68">
      <w:pPr>
        <w:pStyle w:val="Paragraphedeliste"/>
        <w:numPr>
          <w:ilvl w:val="0"/>
          <w:numId w:val="1"/>
        </w:numPr>
        <w:spacing w:after="0"/>
        <w:rPr>
          <w:rFonts w:ascii="Arial" w:eastAsia="Times New Roman" w:hAnsi="Arial" w:cs="Arial"/>
          <w:szCs w:val="24"/>
          <w:lang w:eastAsia="fr-FR"/>
        </w:rPr>
      </w:pPr>
      <w:r w:rsidRPr="006F32CB">
        <w:rPr>
          <w:rFonts w:ascii="Arial" w:eastAsia="Times New Roman" w:hAnsi="Arial" w:cs="Arial"/>
          <w:szCs w:val="24"/>
          <w:lang w:eastAsia="fr-FR"/>
        </w:rPr>
        <w:t xml:space="preserve">La responsabilité de l’individu et </w:t>
      </w:r>
      <w:r>
        <w:rPr>
          <w:rFonts w:ascii="Arial" w:eastAsia="Times New Roman" w:hAnsi="Arial" w:cs="Arial"/>
          <w:szCs w:val="24"/>
          <w:lang w:eastAsia="fr-FR"/>
        </w:rPr>
        <w:t>du citoyen dans le domaine de</w:t>
      </w:r>
      <w:r w:rsidRPr="006F32CB">
        <w:rPr>
          <w:rFonts w:ascii="Arial" w:eastAsia="Times New Roman" w:hAnsi="Arial" w:cs="Arial"/>
          <w:szCs w:val="24"/>
          <w:lang w:eastAsia="fr-FR"/>
        </w:rPr>
        <w:t xml:space="preserve"> la santé</w:t>
      </w:r>
    </w:p>
    <w:p w14:paraId="6772B5C2" w14:textId="77777777" w:rsidR="00F42B68" w:rsidRPr="006F32CB" w:rsidRDefault="00F42B68" w:rsidP="00F42B68">
      <w:pPr>
        <w:spacing w:after="0"/>
        <w:ind w:left="360"/>
        <w:rPr>
          <w:rFonts w:eastAsia="Times New Roman" w:cs="Arial"/>
          <w:szCs w:val="24"/>
          <w:lang w:eastAsia="fr-FR"/>
        </w:rPr>
      </w:pPr>
    </w:p>
    <w:p w14:paraId="36B3B808" w14:textId="77777777" w:rsidR="00F42B68" w:rsidRPr="006F32CB" w:rsidRDefault="00F42B68" w:rsidP="00F42B68">
      <w:pPr>
        <w:spacing w:after="0"/>
        <w:rPr>
          <w:rFonts w:eastAsia="Times New Roman" w:cs="Arial"/>
          <w:szCs w:val="24"/>
          <w:u w:val="single"/>
          <w:lang w:eastAsia="fr-FR"/>
        </w:rPr>
      </w:pPr>
      <w:r w:rsidRPr="006F32CB">
        <w:rPr>
          <w:rFonts w:eastAsia="Times New Roman" w:cs="Arial"/>
          <w:szCs w:val="24"/>
          <w:u w:val="single"/>
          <w:lang w:eastAsia="fr-FR"/>
        </w:rPr>
        <w:t>Cycles 4 : cycle des approfondissements</w:t>
      </w:r>
    </w:p>
    <w:p w14:paraId="27A7DB9B" w14:textId="77777777" w:rsidR="00F42B68" w:rsidRPr="006F32CB" w:rsidRDefault="00F42B68" w:rsidP="00F42B68">
      <w:pPr>
        <w:spacing w:after="0"/>
        <w:rPr>
          <w:rFonts w:eastAsia="Times New Roman" w:cs="Arial"/>
          <w:szCs w:val="24"/>
          <w:lang w:eastAsia="fr-FR"/>
        </w:rPr>
      </w:pPr>
      <w:r w:rsidRPr="006F32CB">
        <w:rPr>
          <w:rFonts w:eastAsia="Times New Roman" w:cs="Arial"/>
          <w:szCs w:val="24"/>
          <w:lang w:eastAsia="fr-FR"/>
        </w:rPr>
        <w:t xml:space="preserve">Sciences de la vie et de la Terre : Le corps humain et la santé : </w:t>
      </w:r>
    </w:p>
    <w:p w14:paraId="6DA094D5" w14:textId="77777777" w:rsidR="00F42B68" w:rsidRPr="00002F7C" w:rsidRDefault="00F42B68" w:rsidP="00F42B68">
      <w:pPr>
        <w:spacing w:after="0"/>
        <w:ind w:left="360"/>
        <w:rPr>
          <w:rFonts w:eastAsia="Times New Roman" w:cs="Arial"/>
          <w:szCs w:val="24"/>
          <w:lang w:eastAsia="fr-FR"/>
        </w:rPr>
      </w:pPr>
      <w:r w:rsidRPr="006F32CB">
        <w:rPr>
          <w:rFonts w:eastAsia="Times New Roman" w:cs="Arial"/>
          <w:szCs w:val="24"/>
          <w:lang w:eastAsia="fr-FR"/>
        </w:rPr>
        <w:t>Relier le monde microbien hébergé par notre organisme et son fonctionnement ;</w:t>
      </w:r>
    </w:p>
    <w:p w14:paraId="447AB32E" w14:textId="77777777" w:rsidR="00F42B68" w:rsidRDefault="00F42B68" w:rsidP="00F42B68">
      <w:pPr>
        <w:numPr>
          <w:ilvl w:val="0"/>
          <w:numId w:val="2"/>
        </w:numPr>
        <w:spacing w:after="0"/>
        <w:rPr>
          <w:rFonts w:eastAsia="Times New Roman" w:cs="Arial"/>
          <w:szCs w:val="24"/>
          <w:lang w:eastAsia="fr-FR"/>
        </w:rPr>
      </w:pPr>
      <w:r w:rsidRPr="006F32CB">
        <w:rPr>
          <w:rFonts w:eastAsia="Times New Roman" w:cs="Arial"/>
          <w:szCs w:val="24"/>
          <w:lang w:eastAsia="fr-FR"/>
        </w:rPr>
        <w:t xml:space="preserve">Ubiquité, diversité et évolution du monde </w:t>
      </w:r>
      <w:r>
        <w:rPr>
          <w:rFonts w:eastAsia="Times New Roman" w:cs="Arial"/>
          <w:szCs w:val="24"/>
          <w:lang w:eastAsia="fr-FR"/>
        </w:rPr>
        <w:t>bactérien (dont la résistance aux antibiotiques).</w:t>
      </w:r>
    </w:p>
    <w:p w14:paraId="3238B2AB" w14:textId="77777777" w:rsidR="00F42B68" w:rsidRDefault="00F42B68" w:rsidP="00F42B68">
      <w:pPr>
        <w:numPr>
          <w:ilvl w:val="0"/>
          <w:numId w:val="2"/>
        </w:numPr>
        <w:spacing w:after="0"/>
        <w:rPr>
          <w:rFonts w:eastAsia="Times New Roman" w:cs="Arial"/>
          <w:szCs w:val="24"/>
          <w:lang w:eastAsia="fr-FR"/>
        </w:rPr>
      </w:pPr>
      <w:r w:rsidRPr="006F32CB">
        <w:rPr>
          <w:rFonts w:eastAsia="Times New Roman" w:cs="Arial"/>
          <w:szCs w:val="24"/>
          <w:lang w:eastAsia="fr-FR"/>
        </w:rPr>
        <w:t>Expliquer les réactions qui permettent à l’organisme de se préserver des micro-organismes pathogènes</w:t>
      </w:r>
    </w:p>
    <w:p w14:paraId="442B247C" w14:textId="77777777" w:rsidR="00F42B68" w:rsidRPr="00002F7C" w:rsidRDefault="00F42B68" w:rsidP="00F42B68">
      <w:pPr>
        <w:numPr>
          <w:ilvl w:val="0"/>
          <w:numId w:val="2"/>
        </w:numPr>
        <w:spacing w:after="0"/>
        <w:rPr>
          <w:rFonts w:eastAsia="Times New Roman" w:cs="Arial"/>
          <w:szCs w:val="24"/>
          <w:lang w:eastAsia="fr-FR"/>
        </w:rPr>
      </w:pPr>
      <w:r>
        <w:rPr>
          <w:rFonts w:eastAsia="Times New Roman" w:cs="Arial"/>
          <w:szCs w:val="24"/>
          <w:lang w:eastAsia="fr-FR"/>
        </w:rPr>
        <w:t>Relier ses connaissances aux</w:t>
      </w:r>
      <w:r w:rsidRPr="006F32CB">
        <w:rPr>
          <w:rFonts w:eastAsia="Times New Roman" w:cs="Arial"/>
          <w:szCs w:val="24"/>
          <w:lang w:eastAsia="fr-FR"/>
        </w:rPr>
        <w:t xml:space="preserve"> politiques de prévention et de lutte contre la contamination ou l’infection.</w:t>
      </w:r>
    </w:p>
    <w:p w14:paraId="46238522" w14:textId="77777777" w:rsidR="00F42B68" w:rsidRDefault="00F42B68" w:rsidP="00F42B68">
      <w:pPr>
        <w:numPr>
          <w:ilvl w:val="0"/>
          <w:numId w:val="2"/>
        </w:numPr>
        <w:spacing w:after="0"/>
        <w:rPr>
          <w:rFonts w:eastAsia="Times New Roman" w:cs="Arial"/>
          <w:szCs w:val="24"/>
          <w:lang w:eastAsia="fr-FR"/>
        </w:rPr>
      </w:pPr>
      <w:r w:rsidRPr="006F32CB">
        <w:rPr>
          <w:rFonts w:eastAsia="Times New Roman" w:cs="Arial"/>
          <w:szCs w:val="24"/>
          <w:lang w:eastAsia="fr-FR"/>
        </w:rPr>
        <w:t>Mesures d’hygiène, vaccination, actions des anti</w:t>
      </w:r>
      <w:r>
        <w:rPr>
          <w:rFonts w:eastAsia="Times New Roman" w:cs="Arial"/>
          <w:szCs w:val="24"/>
          <w:lang w:eastAsia="fr-FR"/>
        </w:rPr>
        <w:t>septiques et des antibiotiques</w:t>
      </w:r>
    </w:p>
    <w:p w14:paraId="5BB74C41" w14:textId="77777777" w:rsidR="00F42B68" w:rsidRPr="006F32CB" w:rsidRDefault="00F42B68" w:rsidP="00F42B68">
      <w:pPr>
        <w:spacing w:after="0"/>
        <w:rPr>
          <w:rFonts w:eastAsia="Times New Roman" w:cs="Arial"/>
          <w:szCs w:val="24"/>
          <w:lang w:eastAsia="fr-FR"/>
        </w:rPr>
      </w:pPr>
      <w:r>
        <w:rPr>
          <w:rFonts w:eastAsia="Times New Roman" w:cs="Arial"/>
          <w:szCs w:val="24"/>
          <w:lang w:eastAsia="fr-FR"/>
        </w:rPr>
        <w:t>Expliquer sur quoi reposent les comportements responsables dans le domaine de la sexualité.</w:t>
      </w:r>
    </w:p>
    <w:p w14:paraId="21F550D4" w14:textId="77777777" w:rsidR="00F42B68" w:rsidRPr="006F32CB" w:rsidRDefault="00F42B68" w:rsidP="00F42B68">
      <w:pPr>
        <w:spacing w:after="0"/>
        <w:ind w:left="360"/>
        <w:rPr>
          <w:rFonts w:eastAsia="Times New Roman" w:cs="Arial"/>
          <w:szCs w:val="24"/>
          <w:lang w:eastAsia="fr-FR"/>
        </w:rPr>
      </w:pPr>
    </w:p>
    <w:p w14:paraId="5B2A881E" w14:textId="77777777" w:rsidR="00F42B68" w:rsidRPr="006F32CB" w:rsidRDefault="00F42B68" w:rsidP="00F42B68">
      <w:pPr>
        <w:spacing w:after="0"/>
        <w:rPr>
          <w:rFonts w:eastAsia="Times New Roman" w:cs="Arial"/>
          <w:szCs w:val="24"/>
          <w:lang w:eastAsia="fr-FR"/>
        </w:rPr>
      </w:pPr>
      <w:r w:rsidRPr="006F32CB">
        <w:rPr>
          <w:rFonts w:eastAsia="Times New Roman" w:cs="Arial"/>
          <w:szCs w:val="24"/>
          <w:lang w:eastAsia="fr-FR"/>
        </w:rPr>
        <w:t>Enseignements pratiques interdisciplinaires : Corps, santé, bien être et sécurité.</w:t>
      </w:r>
    </w:p>
    <w:p w14:paraId="09B4BC18" w14:textId="77777777" w:rsidR="00F42B68" w:rsidRPr="006F32CB" w:rsidRDefault="00F42B68" w:rsidP="00F42B68">
      <w:pPr>
        <w:spacing w:after="0"/>
        <w:rPr>
          <w:rFonts w:eastAsia="Times New Roman" w:cs="Arial"/>
          <w:szCs w:val="24"/>
          <w:lang w:eastAsia="fr-FR"/>
        </w:rPr>
      </w:pPr>
      <w:r w:rsidRPr="006F32CB">
        <w:rPr>
          <w:rFonts w:eastAsia="Times New Roman" w:cs="Arial"/>
          <w:szCs w:val="24"/>
          <w:lang w:eastAsia="fr-FR"/>
        </w:rPr>
        <w:t>Education morale et civique : Droits et devoirs des citoyens.</w:t>
      </w:r>
    </w:p>
    <w:p w14:paraId="75A0AC59" w14:textId="77777777" w:rsidR="00F42B68" w:rsidRPr="006F32CB" w:rsidRDefault="00F42B68" w:rsidP="00F42B68">
      <w:pPr>
        <w:spacing w:after="0"/>
        <w:rPr>
          <w:rFonts w:eastAsia="Times New Roman" w:cs="Arial"/>
          <w:szCs w:val="24"/>
          <w:lang w:eastAsia="fr-FR"/>
        </w:rPr>
      </w:pPr>
    </w:p>
    <w:p w14:paraId="3000C50C" w14:textId="77777777" w:rsidR="00F42B68" w:rsidRPr="006F32CB" w:rsidRDefault="00F42B68" w:rsidP="00F42B68">
      <w:pPr>
        <w:spacing w:after="0"/>
        <w:rPr>
          <w:rFonts w:eastAsia="Times New Roman" w:cs="Arial"/>
          <w:szCs w:val="24"/>
          <w:lang w:eastAsia="fr-FR"/>
        </w:rPr>
      </w:pPr>
      <w:r w:rsidRPr="006F32CB">
        <w:rPr>
          <w:rFonts w:eastAsia="Times New Roman" w:cs="Arial"/>
          <w:szCs w:val="24"/>
          <w:u w:val="single"/>
          <w:lang w:eastAsia="fr-FR"/>
        </w:rPr>
        <w:t>Cycles 3 et 4</w:t>
      </w:r>
      <w:r w:rsidRPr="006F32CB">
        <w:rPr>
          <w:rFonts w:eastAsia="Times New Roman" w:cs="Arial"/>
          <w:szCs w:val="24"/>
          <w:lang w:eastAsia="fr-FR"/>
        </w:rPr>
        <w:t> : Parcours éducatif de santé</w:t>
      </w:r>
    </w:p>
    <w:p w14:paraId="28943ACC" w14:textId="77777777" w:rsidR="003F14F2" w:rsidRPr="006F32CB" w:rsidRDefault="003F14F2" w:rsidP="00F42B68"/>
    <w:p w14:paraId="59A06AFE" w14:textId="77777777" w:rsidR="003F14F2" w:rsidRPr="006F32CB" w:rsidRDefault="003F14F2" w:rsidP="006F32CB">
      <w:pPr>
        <w:spacing w:after="0"/>
        <w:rPr>
          <w:rFonts w:cs="Arial"/>
          <w:b/>
          <w:szCs w:val="24"/>
        </w:rPr>
      </w:pPr>
      <w:r w:rsidRPr="006F32CB">
        <w:rPr>
          <w:rStyle w:val="Titre2Car"/>
          <w:rFonts w:eastAsiaTheme="minorHAnsi" w:cs="Arial"/>
        </w:rPr>
        <w:t>Mots</w:t>
      </w:r>
      <w:r w:rsidRPr="006F32CB">
        <w:rPr>
          <w:rFonts w:cs="Arial"/>
          <w:b/>
          <w:sz w:val="28"/>
          <w:szCs w:val="28"/>
        </w:rPr>
        <w:t xml:space="preserve"> clés</w:t>
      </w:r>
    </w:p>
    <w:p w14:paraId="7A3565AA" w14:textId="77777777" w:rsidR="00F42B68" w:rsidRDefault="00F42B68" w:rsidP="006F32CB">
      <w:pPr>
        <w:spacing w:after="0"/>
        <w:rPr>
          <w:rFonts w:cs="Arial"/>
          <w:szCs w:val="24"/>
        </w:rPr>
        <w:sectPr w:rsidR="00F42B68" w:rsidSect="006F32CB">
          <w:type w:val="continuous"/>
          <w:pgSz w:w="11906" w:h="16838"/>
          <w:pgMar w:top="720" w:right="720" w:bottom="720" w:left="720" w:header="708" w:footer="283" w:gutter="0"/>
          <w:cols w:space="710"/>
          <w:docGrid w:linePitch="360"/>
        </w:sectPr>
      </w:pPr>
    </w:p>
    <w:p w14:paraId="6D8A3154" w14:textId="77777777" w:rsidR="003F14F2" w:rsidRPr="006F32CB" w:rsidRDefault="003F14F2" w:rsidP="006F32CB">
      <w:pPr>
        <w:spacing w:after="0"/>
        <w:rPr>
          <w:rFonts w:cs="Arial"/>
          <w:szCs w:val="24"/>
        </w:rPr>
      </w:pPr>
      <w:r w:rsidRPr="006F32CB">
        <w:rPr>
          <w:rFonts w:cs="Arial"/>
          <w:szCs w:val="24"/>
        </w:rPr>
        <w:t>Chlamydia</w:t>
      </w:r>
    </w:p>
    <w:p w14:paraId="6993460B" w14:textId="77777777" w:rsidR="003F14F2" w:rsidRPr="006F32CB" w:rsidRDefault="003F14F2" w:rsidP="006F32CB">
      <w:pPr>
        <w:spacing w:after="0"/>
        <w:rPr>
          <w:rFonts w:cs="Arial"/>
          <w:szCs w:val="24"/>
        </w:rPr>
      </w:pPr>
      <w:r w:rsidRPr="006F32CB">
        <w:rPr>
          <w:rFonts w:cs="Arial"/>
          <w:szCs w:val="24"/>
        </w:rPr>
        <w:t>Gonorrhée</w:t>
      </w:r>
    </w:p>
    <w:p w14:paraId="51F30ECE" w14:textId="77777777" w:rsidR="003F14F2" w:rsidRPr="006F32CB" w:rsidRDefault="003F14F2" w:rsidP="006F32CB">
      <w:pPr>
        <w:spacing w:after="0"/>
        <w:rPr>
          <w:rFonts w:cs="Arial"/>
          <w:szCs w:val="24"/>
        </w:rPr>
      </w:pPr>
      <w:r w:rsidRPr="006F32CB">
        <w:rPr>
          <w:rFonts w:cs="Arial"/>
          <w:szCs w:val="24"/>
        </w:rPr>
        <w:t>Hépatite B</w:t>
      </w:r>
    </w:p>
    <w:p w14:paraId="748BC382" w14:textId="77777777" w:rsidR="003F14F2" w:rsidRPr="006F32CB" w:rsidRDefault="003F14F2" w:rsidP="006F32CB">
      <w:pPr>
        <w:spacing w:after="0"/>
        <w:rPr>
          <w:rFonts w:cs="Arial"/>
          <w:szCs w:val="24"/>
        </w:rPr>
      </w:pPr>
      <w:r w:rsidRPr="006F32CB">
        <w:rPr>
          <w:rFonts w:cs="Arial"/>
          <w:szCs w:val="24"/>
        </w:rPr>
        <w:t>Herpès</w:t>
      </w:r>
    </w:p>
    <w:p w14:paraId="30D847CA" w14:textId="77777777" w:rsidR="003F14F2" w:rsidRPr="006F32CB" w:rsidRDefault="00983500" w:rsidP="006F32CB">
      <w:pPr>
        <w:spacing w:after="0"/>
        <w:rPr>
          <w:rFonts w:cs="Arial"/>
          <w:szCs w:val="24"/>
        </w:rPr>
      </w:pPr>
      <w:r>
        <w:rPr>
          <w:rFonts w:cs="Arial"/>
          <w:szCs w:val="24"/>
        </w:rPr>
        <w:t>I.S.T</w:t>
      </w:r>
      <w:r w:rsidR="003F14F2" w:rsidRPr="006F32CB">
        <w:rPr>
          <w:rFonts w:cs="Arial"/>
          <w:szCs w:val="24"/>
        </w:rPr>
        <w:t xml:space="preserve"> </w:t>
      </w:r>
    </w:p>
    <w:p w14:paraId="7446EA12" w14:textId="77777777" w:rsidR="003F14F2" w:rsidRPr="006F32CB" w:rsidRDefault="003F14F2" w:rsidP="006F32CB">
      <w:pPr>
        <w:spacing w:after="0"/>
        <w:rPr>
          <w:rFonts w:cs="Arial"/>
          <w:szCs w:val="24"/>
        </w:rPr>
      </w:pPr>
      <w:r w:rsidRPr="006F32CB">
        <w:rPr>
          <w:rFonts w:cs="Arial"/>
          <w:szCs w:val="24"/>
        </w:rPr>
        <w:t>Rapports anaux</w:t>
      </w:r>
    </w:p>
    <w:p w14:paraId="5F8E9EA3" w14:textId="77777777" w:rsidR="003F14F2" w:rsidRPr="006F32CB" w:rsidRDefault="003F14F2" w:rsidP="006F32CB">
      <w:pPr>
        <w:spacing w:after="0"/>
        <w:rPr>
          <w:rFonts w:cs="Arial"/>
          <w:szCs w:val="24"/>
        </w:rPr>
      </w:pPr>
      <w:r w:rsidRPr="006F32CB">
        <w:rPr>
          <w:rFonts w:cs="Arial"/>
          <w:szCs w:val="24"/>
        </w:rPr>
        <w:t>Rapports oraux</w:t>
      </w:r>
    </w:p>
    <w:p w14:paraId="7D68B4D8" w14:textId="77777777" w:rsidR="003F14F2" w:rsidRPr="006F32CB" w:rsidRDefault="003F14F2" w:rsidP="006F32CB">
      <w:pPr>
        <w:spacing w:after="0"/>
        <w:rPr>
          <w:rFonts w:cs="Arial"/>
          <w:szCs w:val="24"/>
        </w:rPr>
      </w:pPr>
      <w:r w:rsidRPr="006F32CB">
        <w:rPr>
          <w:rFonts w:cs="Arial"/>
          <w:szCs w:val="24"/>
        </w:rPr>
        <w:t xml:space="preserve">Sexe </w:t>
      </w:r>
    </w:p>
    <w:p w14:paraId="34EEB64F" w14:textId="77777777" w:rsidR="003F14F2" w:rsidRPr="006F32CB" w:rsidRDefault="003F14F2" w:rsidP="006F32CB">
      <w:pPr>
        <w:spacing w:after="0"/>
        <w:rPr>
          <w:rFonts w:cs="Arial"/>
          <w:szCs w:val="24"/>
        </w:rPr>
      </w:pPr>
      <w:r w:rsidRPr="006F32CB">
        <w:rPr>
          <w:rFonts w:cs="Arial"/>
          <w:szCs w:val="24"/>
        </w:rPr>
        <w:t>SIDA</w:t>
      </w:r>
    </w:p>
    <w:p w14:paraId="44D4C7A5" w14:textId="77777777" w:rsidR="003F14F2" w:rsidRPr="006F32CB" w:rsidRDefault="003F14F2" w:rsidP="006F32CB">
      <w:pPr>
        <w:spacing w:after="0"/>
        <w:rPr>
          <w:rFonts w:cs="Arial"/>
          <w:szCs w:val="24"/>
        </w:rPr>
      </w:pPr>
      <w:r w:rsidRPr="006F32CB">
        <w:rPr>
          <w:rFonts w:cs="Arial"/>
          <w:szCs w:val="24"/>
        </w:rPr>
        <w:t>Syphilis</w:t>
      </w:r>
    </w:p>
    <w:p w14:paraId="31FBE1B4" w14:textId="77777777" w:rsidR="003F14F2" w:rsidRPr="006F32CB" w:rsidRDefault="003F14F2" w:rsidP="006F32CB">
      <w:pPr>
        <w:spacing w:after="0"/>
        <w:rPr>
          <w:rFonts w:cs="Arial"/>
          <w:szCs w:val="24"/>
        </w:rPr>
      </w:pPr>
      <w:r w:rsidRPr="006F32CB">
        <w:rPr>
          <w:rFonts w:cs="Arial"/>
          <w:szCs w:val="24"/>
        </w:rPr>
        <w:t>Transmission</w:t>
      </w:r>
    </w:p>
    <w:p w14:paraId="270E8B49" w14:textId="77777777" w:rsidR="003F14F2" w:rsidRPr="006F32CB" w:rsidRDefault="003F14F2" w:rsidP="006F32CB">
      <w:pPr>
        <w:spacing w:after="0"/>
        <w:rPr>
          <w:rFonts w:cs="Arial"/>
          <w:szCs w:val="24"/>
        </w:rPr>
      </w:pPr>
      <w:r w:rsidRPr="006F32CB">
        <w:rPr>
          <w:rFonts w:cs="Arial"/>
          <w:szCs w:val="24"/>
        </w:rPr>
        <w:t>Verrues génitales</w:t>
      </w:r>
    </w:p>
    <w:p w14:paraId="740241A3" w14:textId="77777777" w:rsidR="00F42B68" w:rsidRDefault="003F14F2" w:rsidP="00F42B68">
      <w:pPr>
        <w:spacing w:after="0"/>
        <w:rPr>
          <w:rFonts w:cs="Arial"/>
          <w:szCs w:val="24"/>
        </w:rPr>
      </w:pPr>
      <w:r w:rsidRPr="006F32CB">
        <w:rPr>
          <w:rFonts w:cs="Arial"/>
          <w:szCs w:val="24"/>
        </w:rPr>
        <w:t>VIH</w:t>
      </w:r>
    </w:p>
    <w:p w14:paraId="159D0D6B" w14:textId="77777777" w:rsidR="00F42B68" w:rsidRDefault="00F42B68" w:rsidP="00F42B68">
      <w:pPr>
        <w:spacing w:after="0"/>
        <w:rPr>
          <w:rFonts w:cs="Arial"/>
          <w:szCs w:val="24"/>
        </w:rPr>
        <w:sectPr w:rsidR="00F42B68" w:rsidSect="00F42B68">
          <w:type w:val="continuous"/>
          <w:pgSz w:w="11906" w:h="16838"/>
          <w:pgMar w:top="720" w:right="720" w:bottom="720" w:left="720" w:header="708" w:footer="283" w:gutter="0"/>
          <w:cols w:num="3" w:space="710"/>
          <w:docGrid w:linePitch="360"/>
        </w:sectPr>
      </w:pPr>
    </w:p>
    <w:p w14:paraId="45187772" w14:textId="77777777" w:rsidR="00F42B68" w:rsidRDefault="00F42B68" w:rsidP="00F42B68">
      <w:pPr>
        <w:spacing w:after="0"/>
        <w:rPr>
          <w:rFonts w:cs="Arial"/>
          <w:szCs w:val="24"/>
        </w:rPr>
      </w:pPr>
    </w:p>
    <w:p w14:paraId="56AB2562" w14:textId="77777777" w:rsidR="003F14F2" w:rsidRPr="006F32CB" w:rsidRDefault="003F14F2" w:rsidP="00F42B68">
      <w:pPr>
        <w:pStyle w:val="Titre2"/>
      </w:pPr>
      <w:r w:rsidRPr="006F32CB">
        <w:t>Contexte</w:t>
      </w:r>
    </w:p>
    <w:p w14:paraId="7EC5F9B0" w14:textId="77777777" w:rsidR="003F14F2" w:rsidRPr="006F32CB" w:rsidRDefault="009049A0" w:rsidP="006F32CB">
      <w:pPr>
        <w:spacing w:after="0"/>
        <w:rPr>
          <w:rFonts w:eastAsia="Times New Roman" w:cs="Arial"/>
          <w:szCs w:val="24"/>
          <w:lang w:eastAsia="fr-FR"/>
        </w:rPr>
      </w:pPr>
      <w:r>
        <w:rPr>
          <w:rFonts w:eastAsia="Times New Roman" w:cs="Arial"/>
          <w:szCs w:val="24"/>
          <w:lang w:eastAsia="fr-FR"/>
        </w:rPr>
        <w:t>Cette leçon est</w:t>
      </w:r>
      <w:r w:rsidR="003F14F2" w:rsidRPr="006F32CB">
        <w:rPr>
          <w:rFonts w:eastAsia="Times New Roman" w:cs="Arial"/>
          <w:szCs w:val="24"/>
          <w:lang w:eastAsia="fr-FR"/>
        </w:rPr>
        <w:t xml:space="preserve"> à replacer dans le contexte plus global d’une approche de la sexualité chez l’adolescent. Il est important de ne pas aborder la sexualité sous le seul angle des risques. Il est préférable que les jeunes aient bénéficié auparavant de séances d’éducation à la sexualité et que ce cours soit coordonné avec ces séances.</w:t>
      </w:r>
    </w:p>
    <w:p w14:paraId="0C08D405" w14:textId="77777777" w:rsidR="00A94164" w:rsidRPr="006F32CB" w:rsidRDefault="00A94164" w:rsidP="006F32CB">
      <w:pPr>
        <w:spacing w:after="0"/>
        <w:rPr>
          <w:rFonts w:eastAsia="Times New Roman" w:cs="Arial"/>
          <w:szCs w:val="24"/>
          <w:lang w:eastAsia="fr-FR"/>
        </w:rPr>
      </w:pPr>
    </w:p>
    <w:p w14:paraId="49BA79B1" w14:textId="77777777" w:rsidR="009049A0" w:rsidRDefault="003F14F2" w:rsidP="006F32CB">
      <w:pPr>
        <w:spacing w:after="0"/>
        <w:rPr>
          <w:rFonts w:eastAsia="Times New Roman" w:cs="Arial"/>
          <w:szCs w:val="24"/>
          <w:lang w:eastAsia="fr-FR"/>
        </w:rPr>
      </w:pPr>
      <w:r w:rsidRPr="006F32CB">
        <w:rPr>
          <w:rFonts w:eastAsia="Times New Roman" w:cs="Arial"/>
          <w:szCs w:val="24"/>
          <w:lang w:eastAsia="fr-FR"/>
        </w:rPr>
        <w:t xml:space="preserve">Les </w:t>
      </w:r>
      <w:r w:rsidR="00983500">
        <w:rPr>
          <w:rFonts w:eastAsia="Times New Roman" w:cs="Arial"/>
          <w:szCs w:val="24"/>
          <w:lang w:eastAsia="fr-FR"/>
        </w:rPr>
        <w:t>I.S.T</w:t>
      </w:r>
      <w:r w:rsidRPr="006F32CB">
        <w:rPr>
          <w:rFonts w:eastAsia="Times New Roman" w:cs="Arial"/>
          <w:szCs w:val="24"/>
          <w:lang w:eastAsia="fr-FR"/>
        </w:rPr>
        <w:t xml:space="preserve"> sont des infections qui se transmettent lors de contact(s) sexuel(s) rapproché(s) – impliquant le vagin, le pénis, la bouche ou l’anus avec une personne déjà infectée. Elles peuvent être dues à des bactéries, des virus ou des champignons. Il existe plus de 25 t</w:t>
      </w:r>
      <w:r w:rsidR="006F32CB">
        <w:rPr>
          <w:rFonts w:eastAsia="Times New Roman" w:cs="Arial"/>
          <w:szCs w:val="24"/>
          <w:lang w:eastAsia="fr-FR"/>
        </w:rPr>
        <w:t xml:space="preserve">ypes </w:t>
      </w:r>
      <w:r w:rsidR="009049A0">
        <w:rPr>
          <w:rFonts w:eastAsia="Times New Roman" w:cs="Arial"/>
          <w:szCs w:val="24"/>
          <w:lang w:eastAsia="fr-FR"/>
        </w:rPr>
        <w:t>d’I.S. T</w:t>
      </w:r>
      <w:r w:rsidR="006F32CB">
        <w:rPr>
          <w:rFonts w:eastAsia="Times New Roman" w:cs="Arial"/>
          <w:szCs w:val="24"/>
          <w:lang w:eastAsia="fr-FR"/>
        </w:rPr>
        <w:t xml:space="preserve"> différentes.</w:t>
      </w:r>
    </w:p>
    <w:p w14:paraId="11DB45C8" w14:textId="77777777" w:rsidR="009049A0" w:rsidRDefault="009049A0" w:rsidP="009049A0">
      <w:pPr>
        <w:rPr>
          <w:lang w:eastAsia="fr-FR"/>
        </w:rPr>
      </w:pPr>
      <w:r>
        <w:rPr>
          <w:lang w:eastAsia="fr-FR"/>
        </w:rPr>
        <w:br w:type="page"/>
      </w:r>
    </w:p>
    <w:p w14:paraId="2410D244" w14:textId="6C10FBD1" w:rsidR="003F14F2" w:rsidRPr="006F32CB" w:rsidRDefault="00AA1793" w:rsidP="006F32CB">
      <w:pPr>
        <w:spacing w:after="0"/>
        <w:rPr>
          <w:rFonts w:eastAsia="Times New Roman" w:cs="Arial"/>
          <w:szCs w:val="24"/>
          <w:lang w:eastAsia="fr-FR"/>
        </w:rPr>
      </w:pPr>
      <w:r w:rsidRPr="006F32CB">
        <w:rPr>
          <w:noProof/>
          <w:lang w:eastAsia="fr-FR"/>
        </w:rPr>
        <w:lastRenderedPageBreak/>
        <mc:AlternateContent>
          <mc:Choice Requires="wps">
            <w:drawing>
              <wp:anchor distT="0" distB="0" distL="114300" distR="114300" simplePos="0" relativeHeight="251666432" behindDoc="1" locked="0" layoutInCell="1" allowOverlap="1" wp14:anchorId="54670334" wp14:editId="48073100">
                <wp:simplePos x="0" y="0"/>
                <wp:positionH relativeFrom="margin">
                  <wp:align>center</wp:align>
                </wp:positionH>
                <wp:positionV relativeFrom="paragraph">
                  <wp:posOffset>19051</wp:posOffset>
                </wp:positionV>
                <wp:extent cx="7038975" cy="9410700"/>
                <wp:effectExtent l="19050" t="19050" r="28575" b="19050"/>
                <wp:wrapNone/>
                <wp:docPr id="7" name="Rectangle 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4107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6D834" id="Rectangle 7" o:spid="_x0000_s1026" style="position:absolute;margin-left:0;margin-top:1.5pt;width:554.25pt;height:741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" filled="f" strokecolor="#1f396c" strokeweight="2.25pt">
                <v:path arrowok="t"/>
                <w10:wrap anchorx="margin"/>
              </v:rect>
            </w:pict>
          </mc:Fallback>
        </mc:AlternateContent>
      </w:r>
      <w:r w:rsidR="009049A0" w:rsidRPr="006F32CB">
        <w:rPr>
          <w:noProof/>
          <w:lang w:eastAsia="fr-FR"/>
        </w:rPr>
        <w:drawing>
          <wp:anchor distT="0" distB="0" distL="114300" distR="114300" simplePos="0" relativeHeight="251667456" behindDoc="1" locked="0" layoutInCell="1" allowOverlap="1" wp14:anchorId="0FF673AC" wp14:editId="4B3E4CC9">
            <wp:simplePos x="0" y="0"/>
            <wp:positionH relativeFrom="margin">
              <wp:posOffset>6240780</wp:posOffset>
            </wp:positionH>
            <wp:positionV relativeFrom="page">
              <wp:posOffset>131318</wp:posOffset>
            </wp:positionV>
            <wp:extent cx="772160" cy="692785"/>
            <wp:effectExtent l="0" t="0" r="8890" b="0"/>
            <wp:wrapSquare wrapText="bothSides"/>
            <wp:docPr id="6" name="Imag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5F2E8E" w14:textId="77777777" w:rsidR="006F32CB" w:rsidRDefault="003F14F2" w:rsidP="009049A0">
      <w:pPr>
        <w:rPr>
          <w:lang w:eastAsia="fr-FR"/>
        </w:rPr>
      </w:pPr>
      <w:r w:rsidRPr="006F32CB">
        <w:rPr>
          <w:lang w:eastAsia="fr-FR"/>
        </w:rPr>
        <w:t xml:space="preserve">Les </w:t>
      </w:r>
      <w:r w:rsidR="00983500">
        <w:rPr>
          <w:lang w:eastAsia="fr-FR"/>
        </w:rPr>
        <w:t>I.S.T</w:t>
      </w:r>
      <w:r w:rsidRPr="006F32CB">
        <w:rPr>
          <w:lang w:eastAsia="fr-FR"/>
        </w:rPr>
        <w:t xml:space="preserve"> virales peuvent également être transmises par contact direct avec la peau et la muqueuse infectée (comme par exemple l’herpès ou le papillomavirus qui sont très répandus) ou des liquides corporels (sang, sperme, secrétions vaginales ou salive d’une personne infectée) pénétrant dans la circulation sanguine d’une personne non infectée. Certaines </w:t>
      </w:r>
      <w:r w:rsidR="00983500">
        <w:rPr>
          <w:lang w:eastAsia="fr-FR"/>
        </w:rPr>
        <w:t>I.S.T</w:t>
      </w:r>
      <w:r w:rsidRPr="006F32CB">
        <w:rPr>
          <w:lang w:eastAsia="fr-FR"/>
        </w:rPr>
        <w:t xml:space="preserve"> – comme l’hépatite B, l’hépatite C ou le VIH – peuvent aussi se transmettre en partageant des aiguilles et des seringues, ou par la mère à son enfant pendant la grossesse, l’accouchement ou l’allaitement.</w:t>
      </w:r>
    </w:p>
    <w:p w14:paraId="4289CBBC" w14:textId="77777777" w:rsidR="00A94164" w:rsidRPr="006F32CB" w:rsidRDefault="003F14F2" w:rsidP="009049A0">
      <w:pPr>
        <w:rPr>
          <w:lang w:eastAsia="fr-FR"/>
        </w:rPr>
      </w:pPr>
      <w:r w:rsidRPr="006F32CB">
        <w:rPr>
          <w:lang w:eastAsia="fr-FR"/>
        </w:rPr>
        <w:t xml:space="preserve">Les symptômes des </w:t>
      </w:r>
      <w:r w:rsidR="00983500">
        <w:rPr>
          <w:lang w:eastAsia="fr-FR"/>
        </w:rPr>
        <w:t>I.S.T</w:t>
      </w:r>
      <w:r w:rsidRPr="006F32CB">
        <w:rPr>
          <w:lang w:eastAsia="fr-FR"/>
        </w:rPr>
        <w:t xml:space="preserve"> sont variés : rougeurs, irritations, douleurs au bas-ventre, écoulement vaginal ou urétral, brûlures en urinant, ganglions à l’aine, ulcérations, boutons ou verrues génitales. Des détails concernant les </w:t>
      </w:r>
      <w:r w:rsidR="00983500">
        <w:rPr>
          <w:lang w:eastAsia="fr-FR"/>
        </w:rPr>
        <w:t>I.S.T</w:t>
      </w:r>
      <w:r w:rsidRPr="006F32CB">
        <w:rPr>
          <w:lang w:eastAsia="fr-FR"/>
        </w:rPr>
        <w:t xml:space="preserve"> les plus fréquentes sont disponibles sur la présentation PowerPoint sur le site e-Bug. Il est important de noter qu’une personne peut être atteinte d’une </w:t>
      </w:r>
      <w:r w:rsidR="00983500">
        <w:rPr>
          <w:lang w:eastAsia="fr-FR"/>
        </w:rPr>
        <w:t>I.S.T</w:t>
      </w:r>
      <w:r w:rsidRPr="006F32CB">
        <w:rPr>
          <w:lang w:eastAsia="fr-FR"/>
        </w:rPr>
        <w:t xml:space="preserve"> sans présenter de symptômes évidents et peut donc la transmettre sans le savoir. Une infection non traitée peut entraîner des complications graves telles que la stérilité. Lors d’un rapport sexuel, plusieurs </w:t>
      </w:r>
      <w:r w:rsidR="00983500">
        <w:rPr>
          <w:lang w:eastAsia="fr-FR"/>
        </w:rPr>
        <w:t>I.S.T</w:t>
      </w:r>
      <w:r w:rsidRPr="006F32CB">
        <w:rPr>
          <w:lang w:eastAsia="fr-FR"/>
        </w:rPr>
        <w:t xml:space="preserve"> peuvent </w:t>
      </w:r>
      <w:r w:rsidR="006F32CB">
        <w:rPr>
          <w:lang w:eastAsia="fr-FR"/>
        </w:rPr>
        <w:t>être contractées simultanément.</w:t>
      </w:r>
    </w:p>
    <w:p w14:paraId="3B59D672" w14:textId="77777777" w:rsidR="00A94164" w:rsidRPr="006F32CB" w:rsidRDefault="003F14F2" w:rsidP="009049A0">
      <w:pPr>
        <w:rPr>
          <w:lang w:eastAsia="fr-FR"/>
        </w:rPr>
      </w:pPr>
      <w:r w:rsidRPr="006F32CB">
        <w:rPr>
          <w:lang w:eastAsia="fr-FR"/>
        </w:rPr>
        <w:t xml:space="preserve">Les </w:t>
      </w:r>
      <w:r w:rsidR="00983500">
        <w:rPr>
          <w:lang w:eastAsia="fr-FR"/>
        </w:rPr>
        <w:t>I.S.T</w:t>
      </w:r>
      <w:r w:rsidRPr="006F32CB">
        <w:rPr>
          <w:lang w:eastAsia="fr-FR"/>
        </w:rPr>
        <w:t xml:space="preserve"> dues aux bactéries (chlamydioses, gonorrhée et syphilis) ou aux champignons (mycoses) guérissent généralement avec un traitement antibiotique ou antifongique, mais il y a de plus en plus de gonocoques (agents de la gonorrhée) multi-résistants aux antibiotiques et nécessitant souvent un traitement injectable. Les réinfections sont possibles.</w:t>
      </w:r>
    </w:p>
    <w:p w14:paraId="0084A384" w14:textId="77777777" w:rsidR="00A94164" w:rsidRPr="006F32CB" w:rsidRDefault="003F14F2" w:rsidP="009049A0">
      <w:pPr>
        <w:rPr>
          <w:lang w:eastAsia="fr-FR"/>
        </w:rPr>
      </w:pPr>
      <w:r w:rsidRPr="006F32CB">
        <w:rPr>
          <w:lang w:eastAsia="fr-FR"/>
        </w:rPr>
        <w:t>L’infection par le VIH (Virus de l’Immunodéficience Humaine) peut évoluer vers le SIDA (Syndrome d’ImmunoDéficience Acquise). Celle par le papillomavirus (verrues génitales ou condylomes) peut évoluer vers un cancer du col de l’utérus, les hépatites B et C vers un cancer du foie. L’herpès et les hépatites B et C nécessitent des traitements complexes et prolongés, l’infection à VIH un traitement à vie.  Il existe des vaccins pour prévenir l’hépatite B et le papillomavirus.</w:t>
      </w:r>
    </w:p>
    <w:p w14:paraId="7B81B918" w14:textId="77777777" w:rsidR="009049A0" w:rsidRDefault="003F14F2" w:rsidP="009049A0">
      <w:pPr>
        <w:rPr>
          <w:lang w:eastAsia="fr-FR"/>
        </w:rPr>
      </w:pPr>
      <w:r w:rsidRPr="006F32CB">
        <w:rPr>
          <w:lang w:eastAsia="fr-FR"/>
        </w:rPr>
        <w:t xml:space="preserve">Le préservatif (masculin ou féminin) est le meilleur moyen de se protéger des </w:t>
      </w:r>
      <w:r w:rsidR="00983500">
        <w:rPr>
          <w:lang w:eastAsia="fr-FR"/>
        </w:rPr>
        <w:t>I.S.T</w:t>
      </w:r>
      <w:r w:rsidRPr="006F32CB">
        <w:rPr>
          <w:lang w:eastAsia="fr-FR"/>
        </w:rPr>
        <w:t xml:space="preserve"> mais il ne protège que la partie de la peau qu’il recouvre ; toute lésion ou verrue telle que l’Herpès ou le HPV présente dans la région génitale et non recouverte par le préservatif peut se transmettre à la peau d’un partenaire. Personne n’est à l’abri d’une </w:t>
      </w:r>
      <w:r w:rsidR="00983500">
        <w:rPr>
          <w:lang w:eastAsia="fr-FR"/>
        </w:rPr>
        <w:t>I.S.T</w:t>
      </w:r>
      <w:r w:rsidRPr="006F32CB">
        <w:rPr>
          <w:lang w:eastAsia="fr-FR"/>
        </w:rPr>
        <w:t xml:space="preserve">, cela ne dépend pas de la propreté, de l’apparence ou de l’orientation sexuelle. La plupart des personnes qui contractent une </w:t>
      </w:r>
      <w:r w:rsidR="00983500">
        <w:rPr>
          <w:lang w:eastAsia="fr-FR"/>
        </w:rPr>
        <w:t>I.S.T</w:t>
      </w:r>
      <w:r w:rsidRPr="006F32CB">
        <w:rPr>
          <w:lang w:eastAsia="fr-FR"/>
        </w:rPr>
        <w:t xml:space="preserve"> (VIH inclus) ne savent pas que leur partenaire est infecté. Se protéger permet donc d’éviter de la contracter et de la transmettre à son tour.</w:t>
      </w:r>
    </w:p>
    <w:p w14:paraId="3AA6CC20" w14:textId="2FAE15CD" w:rsidR="009049A0" w:rsidRDefault="009049A0" w:rsidP="009049A0">
      <w:pPr>
        <w:pStyle w:val="Titre2"/>
        <w:rPr>
          <w:lang w:eastAsia="fr-FR"/>
        </w:rPr>
      </w:pPr>
      <w:r>
        <w:rPr>
          <w:lang w:eastAsia="fr-FR"/>
        </w:rPr>
        <w:t>Proposition de séquence</w:t>
      </w:r>
    </w:p>
    <w:p w14:paraId="454F55F2" w14:textId="74286612" w:rsidR="00187E8F" w:rsidRDefault="00187E8F" w:rsidP="00187E8F">
      <w:pPr>
        <w:spacing w:after="0"/>
        <w:rPr>
          <w:rFonts w:eastAsia="Times New Roman" w:cs="Arial"/>
          <w:szCs w:val="24"/>
          <w:lang w:eastAsia="fr-FR"/>
        </w:rPr>
      </w:pPr>
      <w:r w:rsidRPr="006F32CB">
        <w:rPr>
          <w:rFonts w:eastAsia="Times New Roman" w:cs="Arial"/>
          <w:szCs w:val="24"/>
          <w:lang w:eastAsia="fr-FR"/>
        </w:rPr>
        <w:t>Dans l’activité principale, les élèves réalisent une expérience de chimie pour voir combien de personnes peuvent être infectées à leur insu lors de rapports sexuels non protégés, et comment on peut empêcher cela de se produire</w:t>
      </w:r>
      <w:r>
        <w:rPr>
          <w:rFonts w:eastAsia="Times New Roman" w:cs="Arial"/>
          <w:szCs w:val="24"/>
          <w:lang w:eastAsia="fr-FR"/>
        </w:rPr>
        <w:t xml:space="preserve"> (GE3, DTE1)</w:t>
      </w:r>
      <w:r w:rsidRPr="006F32CB">
        <w:rPr>
          <w:rFonts w:eastAsia="Times New Roman" w:cs="Arial"/>
          <w:szCs w:val="24"/>
          <w:lang w:eastAsia="fr-FR"/>
        </w:rPr>
        <w:t>.</w:t>
      </w:r>
    </w:p>
    <w:p w14:paraId="4CE0C443" w14:textId="77777777" w:rsidR="00187E8F" w:rsidRPr="006F32CB" w:rsidRDefault="00187E8F" w:rsidP="00187E8F">
      <w:pPr>
        <w:spacing w:after="0"/>
        <w:rPr>
          <w:rFonts w:eastAsia="Times New Roman" w:cs="Arial"/>
          <w:szCs w:val="24"/>
          <w:lang w:eastAsia="fr-FR"/>
        </w:rPr>
      </w:pPr>
    </w:p>
    <w:p w14:paraId="1F27796D" w14:textId="14C4C93C" w:rsidR="00187E8F" w:rsidRDefault="00187E8F" w:rsidP="00187E8F">
      <w:pPr>
        <w:rPr>
          <w:lang w:eastAsia="fr-FR"/>
        </w:rPr>
      </w:pPr>
      <w:r>
        <w:rPr>
          <w:lang w:eastAsia="fr-FR"/>
        </w:rPr>
        <w:t>Vous pouvez compléter cette activité en faisant réaliser des posters aux élèves pour reprendre et synthétiser les notions apprises. Ce travail pourra être exposé dans la classe ou le collège mais aussi présenté et expliquer à d’autres collégiens.</w:t>
      </w:r>
    </w:p>
    <w:p w14:paraId="6BC85DB7" w14:textId="4EA70447" w:rsidR="00187E8F" w:rsidRDefault="00187E8F" w:rsidP="00187E8F">
      <w:pPr>
        <w:spacing w:after="0"/>
        <w:rPr>
          <w:rFonts w:eastAsia="Times New Roman" w:cs="Arial"/>
          <w:szCs w:val="24"/>
          <w:lang w:eastAsia="fr-FR"/>
        </w:rPr>
      </w:pPr>
      <w:r>
        <w:rPr>
          <w:lang w:eastAsia="fr-FR"/>
        </w:rPr>
        <w:t xml:space="preserve">Une bande dessinée, deux adolescents discutent de situations en lien avec la sexualité. </w:t>
      </w:r>
      <w:r>
        <w:rPr>
          <w:rFonts w:eastAsia="Times New Roman" w:cs="Arial"/>
          <w:szCs w:val="24"/>
          <w:lang w:eastAsia="fr-FR"/>
        </w:rPr>
        <w:t>Les élèves peuvent discuter</w:t>
      </w:r>
      <w:r w:rsidRPr="006F32CB">
        <w:rPr>
          <w:rFonts w:eastAsia="Times New Roman" w:cs="Arial"/>
          <w:szCs w:val="24"/>
          <w:lang w:eastAsia="fr-FR"/>
        </w:rPr>
        <w:t xml:space="preserve"> du bien-fondé de ces décisions et de leur pertinence en ce qui les concerne</w:t>
      </w:r>
      <w:r>
        <w:rPr>
          <w:rFonts w:eastAsia="Times New Roman" w:cs="Arial"/>
          <w:szCs w:val="24"/>
          <w:lang w:eastAsia="fr-FR"/>
        </w:rPr>
        <w:t xml:space="preserve"> (GE4, DCE1 et DCE2)</w:t>
      </w:r>
      <w:r w:rsidRPr="006F32CB">
        <w:rPr>
          <w:rFonts w:eastAsia="Times New Roman" w:cs="Arial"/>
          <w:szCs w:val="24"/>
          <w:lang w:eastAsia="fr-FR"/>
        </w:rPr>
        <w:t>.</w:t>
      </w:r>
    </w:p>
    <w:p w14:paraId="5C68BD8A" w14:textId="11096A8D" w:rsidR="00187E8F" w:rsidRPr="00187E8F" w:rsidRDefault="00187E8F" w:rsidP="00187E8F">
      <w:pPr>
        <w:rPr>
          <w:lang w:eastAsia="fr-FR"/>
        </w:rPr>
      </w:pPr>
    </w:p>
    <w:p w14:paraId="2BF1B720" w14:textId="13672F97" w:rsidR="009049A0" w:rsidRPr="006F32CB" w:rsidRDefault="00AA1793" w:rsidP="009049A0">
      <w:pPr>
        <w:pStyle w:val="Titre2"/>
        <w:rPr>
          <w:rFonts w:cs="Arial"/>
        </w:rPr>
      </w:pPr>
      <w:r w:rsidRPr="006F32CB">
        <w:rPr>
          <w:rFonts w:cs="Arial"/>
          <w:noProof/>
          <w:szCs w:val="24"/>
          <w:lang w:eastAsia="fr-FR"/>
        </w:rPr>
        <w:lastRenderedPageBreak/>
        <w:drawing>
          <wp:anchor distT="0" distB="0" distL="114300" distR="114300" simplePos="0" relativeHeight="251740160" behindDoc="1" locked="0" layoutInCell="1" allowOverlap="1" wp14:anchorId="0B66E91B" wp14:editId="5D0A0B34">
            <wp:simplePos x="0" y="0"/>
            <wp:positionH relativeFrom="column">
              <wp:posOffset>6198235</wp:posOffset>
            </wp:positionH>
            <wp:positionV relativeFrom="paragraph">
              <wp:posOffset>-353695</wp:posOffset>
            </wp:positionV>
            <wp:extent cx="772160" cy="692785"/>
            <wp:effectExtent l="0" t="0" r="8890" b="0"/>
            <wp:wrapNone/>
            <wp:docPr id="10" name="Imag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2CB">
        <w:rPr>
          <w:rFonts w:cs="Arial"/>
          <w:noProof/>
          <w:szCs w:val="24"/>
          <w:lang w:eastAsia="fr-FR"/>
        </w:rPr>
        <mc:AlternateContent>
          <mc:Choice Requires="wps">
            <w:drawing>
              <wp:anchor distT="0" distB="0" distL="114300" distR="114300" simplePos="0" relativeHeight="251738112" behindDoc="1" locked="0" layoutInCell="1" allowOverlap="1" wp14:anchorId="10EB7E5C" wp14:editId="1ACA6838">
                <wp:simplePos x="0" y="0"/>
                <wp:positionH relativeFrom="margin">
                  <wp:align>center</wp:align>
                </wp:positionH>
                <wp:positionV relativeFrom="paragraph">
                  <wp:posOffset>-101600</wp:posOffset>
                </wp:positionV>
                <wp:extent cx="7038975" cy="9192683"/>
                <wp:effectExtent l="19050" t="19050" r="28575" b="27940"/>
                <wp:wrapNone/>
                <wp:docPr id="8" name="Rectangle 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192683"/>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A125D" id="Rectangle 8" o:spid="_x0000_s1026" style="position:absolute;margin-left:0;margin-top:-8pt;width:554.25pt;height:723.85pt;z-index:-251578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" filled="f" strokecolor="#1f396c" strokeweight="2.25pt">
                <v:path arrowok="t"/>
                <w10:wrap anchorx="margin"/>
              </v:rect>
            </w:pict>
          </mc:Fallback>
        </mc:AlternateContent>
      </w:r>
      <w:r w:rsidR="009049A0" w:rsidRPr="006F32CB">
        <w:rPr>
          <w:rFonts w:cs="Arial"/>
        </w:rPr>
        <w:t>Liens Internet</w:t>
      </w:r>
    </w:p>
    <w:p w14:paraId="730B15BF" w14:textId="19E0283A" w:rsidR="009049A0" w:rsidRPr="006F32CB" w:rsidRDefault="00324765" w:rsidP="009049A0">
      <w:pPr>
        <w:rPr>
          <w:rFonts w:cs="Arial"/>
          <w:b/>
          <w:sz w:val="28"/>
          <w:szCs w:val="28"/>
        </w:rPr>
      </w:pPr>
      <w:hyperlink r:id="rId9" w:history="1">
        <w:r w:rsidR="009049A0" w:rsidRPr="006F32CB">
          <w:rPr>
            <w:rStyle w:val="Lienhypertexte"/>
            <w:rFonts w:cs="Arial"/>
            <w:szCs w:val="24"/>
          </w:rPr>
          <w:t>http://www.santepubliquefrance.fr/</w:t>
        </w:r>
      </w:hyperlink>
    </w:p>
    <w:p w14:paraId="1D7C5601" w14:textId="77777777" w:rsidR="00AA1793" w:rsidRPr="00AA1793" w:rsidRDefault="00324765" w:rsidP="009049A0">
      <w:pPr>
        <w:pStyle w:val="Paragraphedeliste"/>
        <w:numPr>
          <w:ilvl w:val="0"/>
          <w:numId w:val="13"/>
        </w:numPr>
        <w:rPr>
          <w:rFonts w:ascii="Arial" w:hAnsi="Arial" w:cs="Arial"/>
          <w:szCs w:val="24"/>
        </w:rPr>
      </w:pPr>
      <w:hyperlink r:id="rId10" w:history="1">
        <w:r w:rsidR="00AA1793" w:rsidRPr="00AA1793">
          <w:rPr>
            <w:rFonts w:ascii="Arial" w:eastAsiaTheme="minorHAnsi" w:hAnsi="Arial" w:cstheme="minorBidi"/>
            <w:color w:val="0000FF"/>
            <w:u w:val="single"/>
          </w:rPr>
          <w:t>Question Infections Sexuellement Transmissibles</w:t>
        </w:r>
      </w:hyperlink>
    </w:p>
    <w:p w14:paraId="0641EE41" w14:textId="77777777" w:rsidR="008A15D2" w:rsidRPr="008A15D2" w:rsidRDefault="00324765" w:rsidP="008A15D2">
      <w:pPr>
        <w:pStyle w:val="Paragraphedeliste"/>
        <w:numPr>
          <w:ilvl w:val="0"/>
          <w:numId w:val="13"/>
        </w:numPr>
        <w:rPr>
          <w:rFonts w:ascii="Arial" w:hAnsi="Arial" w:cs="Arial"/>
        </w:rPr>
      </w:pPr>
      <w:hyperlink r:id="rId11" w:history="1">
        <w:r w:rsidR="008A15D2" w:rsidRPr="008A15D2">
          <w:rPr>
            <w:rStyle w:val="Lienhypertexte"/>
            <w:rFonts w:ascii="Arial" w:hAnsi="Arial" w:cs="Arial"/>
          </w:rPr>
          <w:t>Santé sexuelle</w:t>
        </w:r>
      </w:hyperlink>
    </w:p>
    <w:p w14:paraId="648F57C1" w14:textId="7F4B4924" w:rsidR="00594299" w:rsidRPr="00AA1793" w:rsidRDefault="009049A0" w:rsidP="009049A0">
      <w:pPr>
        <w:rPr>
          <w:rFonts w:cs="Arial"/>
          <w:color w:val="002060"/>
        </w:rPr>
      </w:pPr>
      <w:r w:rsidRPr="00AA1793">
        <w:rPr>
          <w:rFonts w:cs="Arial"/>
          <w:color w:val="002060"/>
        </w:rPr>
        <w:t>https://www.who.int/fr/news-room/fact-sheets/detail/sexually-transmitted-infections-(stis)</w:t>
      </w:r>
    </w:p>
    <w:p w14:paraId="6A266525" w14:textId="2556F0F8" w:rsidR="009049A0" w:rsidRPr="008B04CA" w:rsidRDefault="00324765" w:rsidP="009049A0">
      <w:pPr>
        <w:rPr>
          <w:rStyle w:val="Lienhypertexte"/>
          <w:rFonts w:cs="Arial"/>
          <w:szCs w:val="24"/>
        </w:rPr>
      </w:pPr>
      <w:hyperlink r:id="rId12" w:history="1">
        <w:r w:rsidR="009049A0" w:rsidRPr="008B04CA">
          <w:rPr>
            <w:rStyle w:val="Lienhypertexte"/>
            <w:rFonts w:cs="Arial"/>
            <w:szCs w:val="24"/>
          </w:rPr>
          <w:t>www.onsexprime.fr</w:t>
        </w:r>
      </w:hyperlink>
    </w:p>
    <w:p w14:paraId="5E033B12" w14:textId="77777777" w:rsidR="009049A0" w:rsidRPr="008B04CA" w:rsidRDefault="00324765" w:rsidP="009049A0">
      <w:pPr>
        <w:rPr>
          <w:rStyle w:val="Lienhypertexte"/>
          <w:rFonts w:cs="Arial"/>
          <w:szCs w:val="24"/>
        </w:rPr>
      </w:pPr>
      <w:hyperlink r:id="rId13" w:history="1">
        <w:r w:rsidR="009049A0" w:rsidRPr="008B04CA">
          <w:rPr>
            <w:rStyle w:val="Lienhypertexte"/>
            <w:rFonts w:cs="Arial"/>
            <w:szCs w:val="24"/>
          </w:rPr>
          <w:t>www.sida-info-service.org</w:t>
        </w:r>
      </w:hyperlink>
    </w:p>
    <w:p w14:paraId="3CFDFA54" w14:textId="77777777" w:rsidR="009049A0" w:rsidRPr="006F32CB" w:rsidRDefault="009049A0" w:rsidP="009049A0">
      <w:pPr>
        <w:rPr>
          <w:rFonts w:cs="Arial"/>
          <w:szCs w:val="24"/>
        </w:rPr>
      </w:pPr>
      <w:r w:rsidRPr="006F32CB">
        <w:rPr>
          <w:rFonts w:cs="Arial"/>
          <w:szCs w:val="24"/>
        </w:rPr>
        <w:fldChar w:fldCharType="begin"/>
      </w:r>
      <w:r w:rsidRPr="006F32CB">
        <w:rPr>
          <w:rFonts w:cs="Arial"/>
          <w:szCs w:val="24"/>
        </w:rPr>
        <w:instrText xml:space="preserve"> HYPERLINK "http://www.e-Bug.eu/fr-fr</w:instrText>
      </w:r>
    </w:p>
    <w:p w14:paraId="76794BB8" w14:textId="77777777" w:rsidR="009049A0" w:rsidRPr="006F32CB" w:rsidRDefault="009049A0" w:rsidP="009049A0">
      <w:pPr>
        <w:rPr>
          <w:rStyle w:val="Lienhypertexte"/>
          <w:rFonts w:cs="Arial"/>
          <w:szCs w:val="24"/>
        </w:rPr>
      </w:pPr>
      <w:r w:rsidRPr="006F32CB">
        <w:rPr>
          <w:rFonts w:cs="Arial"/>
          <w:szCs w:val="24"/>
        </w:rPr>
        <w:instrText xml:space="preserve">" </w:instrText>
      </w:r>
      <w:r w:rsidRPr="006F32CB">
        <w:rPr>
          <w:rFonts w:cs="Arial"/>
          <w:szCs w:val="24"/>
        </w:rPr>
        <w:fldChar w:fldCharType="separate"/>
      </w:r>
      <w:r w:rsidRPr="006F32CB">
        <w:rPr>
          <w:rStyle w:val="Lienhypertexte"/>
          <w:rFonts w:cs="Arial"/>
          <w:szCs w:val="24"/>
        </w:rPr>
        <w:t>www.e-Bug.eu/fr-fr</w:t>
      </w:r>
      <w:r w:rsidR="00594299" w:rsidRPr="00594299">
        <w:rPr>
          <w:rFonts w:cs="Arial"/>
          <w:noProof/>
          <w:szCs w:val="24"/>
          <w:lang w:eastAsia="fr-FR"/>
        </w:rPr>
        <w:t xml:space="preserve"> </w:t>
      </w:r>
    </w:p>
    <w:p w14:paraId="5D17C060" w14:textId="136B5037" w:rsidR="00324765" w:rsidRDefault="009049A0" w:rsidP="006F32CB">
      <w:pPr>
        <w:rPr>
          <w:rFonts w:cs="Arial"/>
        </w:rPr>
      </w:pPr>
      <w:r w:rsidRPr="006F32CB">
        <w:rPr>
          <w:rFonts w:cs="Arial"/>
          <w:szCs w:val="24"/>
        </w:rPr>
        <w:fldChar w:fldCharType="end"/>
      </w:r>
    </w:p>
    <w:p w14:paraId="63739F88" w14:textId="77777777" w:rsidR="00324765" w:rsidRPr="00324765" w:rsidRDefault="00324765" w:rsidP="00324765">
      <w:pPr>
        <w:rPr>
          <w:rFonts w:cs="Arial"/>
        </w:rPr>
      </w:pPr>
    </w:p>
    <w:p w14:paraId="7CB5D346" w14:textId="77777777" w:rsidR="00324765" w:rsidRPr="00324765" w:rsidRDefault="00324765" w:rsidP="00324765">
      <w:pPr>
        <w:rPr>
          <w:rFonts w:cs="Arial"/>
        </w:rPr>
      </w:pPr>
    </w:p>
    <w:p w14:paraId="02387E73" w14:textId="77777777" w:rsidR="00324765" w:rsidRPr="00324765" w:rsidRDefault="00324765" w:rsidP="00324765">
      <w:pPr>
        <w:rPr>
          <w:rFonts w:cs="Arial"/>
        </w:rPr>
      </w:pPr>
    </w:p>
    <w:p w14:paraId="5BC8B0AD" w14:textId="77777777" w:rsidR="00324765" w:rsidRPr="00324765" w:rsidRDefault="00324765" w:rsidP="00324765">
      <w:pPr>
        <w:rPr>
          <w:rFonts w:cs="Arial"/>
        </w:rPr>
      </w:pPr>
    </w:p>
    <w:p w14:paraId="439F158F" w14:textId="77777777" w:rsidR="00324765" w:rsidRPr="00324765" w:rsidRDefault="00324765" w:rsidP="00324765">
      <w:pPr>
        <w:rPr>
          <w:rFonts w:cs="Arial"/>
        </w:rPr>
      </w:pPr>
    </w:p>
    <w:p w14:paraId="4229E3B6" w14:textId="77777777" w:rsidR="00324765" w:rsidRPr="00324765" w:rsidRDefault="00324765" w:rsidP="00324765">
      <w:pPr>
        <w:rPr>
          <w:rFonts w:cs="Arial"/>
        </w:rPr>
      </w:pPr>
    </w:p>
    <w:p w14:paraId="2904503F" w14:textId="77777777" w:rsidR="00324765" w:rsidRPr="00324765" w:rsidRDefault="00324765" w:rsidP="00324765">
      <w:pPr>
        <w:rPr>
          <w:rFonts w:cs="Arial"/>
        </w:rPr>
      </w:pPr>
    </w:p>
    <w:p w14:paraId="54546761" w14:textId="77777777" w:rsidR="00324765" w:rsidRPr="00324765" w:rsidRDefault="00324765" w:rsidP="00324765">
      <w:pPr>
        <w:rPr>
          <w:rFonts w:cs="Arial"/>
        </w:rPr>
      </w:pPr>
    </w:p>
    <w:p w14:paraId="66774ABE" w14:textId="77777777" w:rsidR="00324765" w:rsidRPr="00324765" w:rsidRDefault="00324765" w:rsidP="00324765">
      <w:pPr>
        <w:rPr>
          <w:rFonts w:cs="Arial"/>
        </w:rPr>
      </w:pPr>
    </w:p>
    <w:p w14:paraId="59EF2E31" w14:textId="77777777" w:rsidR="00324765" w:rsidRPr="00324765" w:rsidRDefault="00324765" w:rsidP="00324765">
      <w:pPr>
        <w:rPr>
          <w:rFonts w:cs="Arial"/>
        </w:rPr>
      </w:pPr>
    </w:p>
    <w:p w14:paraId="7814671F" w14:textId="77777777" w:rsidR="00324765" w:rsidRPr="00324765" w:rsidRDefault="00324765" w:rsidP="00324765">
      <w:pPr>
        <w:rPr>
          <w:rFonts w:cs="Arial"/>
        </w:rPr>
      </w:pPr>
    </w:p>
    <w:p w14:paraId="3F18825C" w14:textId="77777777" w:rsidR="00324765" w:rsidRPr="00324765" w:rsidRDefault="00324765" w:rsidP="00324765">
      <w:pPr>
        <w:rPr>
          <w:rFonts w:cs="Arial"/>
        </w:rPr>
      </w:pPr>
    </w:p>
    <w:p w14:paraId="06035DFA" w14:textId="77777777" w:rsidR="00324765" w:rsidRPr="00324765" w:rsidRDefault="00324765" w:rsidP="00324765">
      <w:pPr>
        <w:rPr>
          <w:rFonts w:cs="Arial"/>
        </w:rPr>
      </w:pPr>
    </w:p>
    <w:p w14:paraId="043F6EC7" w14:textId="77777777" w:rsidR="00324765" w:rsidRPr="00324765" w:rsidRDefault="00324765" w:rsidP="00324765">
      <w:pPr>
        <w:rPr>
          <w:rFonts w:cs="Arial"/>
        </w:rPr>
      </w:pPr>
    </w:p>
    <w:p w14:paraId="07608F18" w14:textId="77777777" w:rsidR="00324765" w:rsidRPr="00324765" w:rsidRDefault="00324765" w:rsidP="00324765">
      <w:pPr>
        <w:rPr>
          <w:rFonts w:cs="Arial"/>
        </w:rPr>
      </w:pPr>
      <w:bookmarkStart w:id="0" w:name="_GoBack"/>
      <w:bookmarkEnd w:id="0"/>
    </w:p>
    <w:p w14:paraId="1F49A2BF" w14:textId="77777777" w:rsidR="00324765" w:rsidRPr="00324765" w:rsidRDefault="00324765" w:rsidP="00324765">
      <w:pPr>
        <w:rPr>
          <w:rFonts w:cs="Arial"/>
        </w:rPr>
      </w:pPr>
    </w:p>
    <w:p w14:paraId="67EEFEA2" w14:textId="77777777" w:rsidR="00324765" w:rsidRPr="00324765" w:rsidRDefault="00324765" w:rsidP="00324765">
      <w:pPr>
        <w:rPr>
          <w:rFonts w:cs="Arial"/>
        </w:rPr>
      </w:pPr>
    </w:p>
    <w:p w14:paraId="0DDF08CE" w14:textId="77777777" w:rsidR="00324765" w:rsidRPr="00324765" w:rsidRDefault="00324765" w:rsidP="00324765">
      <w:pPr>
        <w:rPr>
          <w:rFonts w:cs="Arial"/>
        </w:rPr>
      </w:pPr>
    </w:p>
    <w:p w14:paraId="77A3B4F6" w14:textId="77777777" w:rsidR="00324765" w:rsidRPr="00324765" w:rsidRDefault="00324765" w:rsidP="00324765">
      <w:pPr>
        <w:rPr>
          <w:rFonts w:cs="Arial"/>
        </w:rPr>
      </w:pPr>
    </w:p>
    <w:p w14:paraId="7BB3A19C" w14:textId="77777777" w:rsidR="00324765" w:rsidRPr="00324765" w:rsidRDefault="00324765" w:rsidP="00324765">
      <w:pPr>
        <w:rPr>
          <w:rFonts w:cs="Arial"/>
        </w:rPr>
      </w:pPr>
    </w:p>
    <w:p w14:paraId="16F10249" w14:textId="0FFA80BF" w:rsidR="00324765" w:rsidRDefault="00324765" w:rsidP="00324765">
      <w:pPr>
        <w:rPr>
          <w:rFonts w:cs="Arial"/>
        </w:rPr>
      </w:pPr>
    </w:p>
    <w:p w14:paraId="568C9918" w14:textId="77777777" w:rsidR="00324765" w:rsidRPr="00324765" w:rsidRDefault="00324765" w:rsidP="00324765">
      <w:pPr>
        <w:rPr>
          <w:rFonts w:cs="Arial"/>
        </w:rPr>
      </w:pPr>
    </w:p>
    <w:p w14:paraId="1829EBBE" w14:textId="578B58E5" w:rsidR="00D67F80" w:rsidRPr="00324765" w:rsidRDefault="00324765" w:rsidP="00324765">
      <w:pPr>
        <w:tabs>
          <w:tab w:val="left" w:pos="2786"/>
        </w:tabs>
        <w:rPr>
          <w:rFonts w:cs="Arial"/>
        </w:rPr>
      </w:pPr>
      <w:r>
        <w:rPr>
          <w:rFonts w:cs="Arial"/>
        </w:rPr>
        <w:tab/>
      </w:r>
    </w:p>
    <w:sectPr w:rsidR="00D67F80" w:rsidRPr="00324765" w:rsidSect="006F32CB">
      <w:type w:val="continuous"/>
      <w:pgSz w:w="11906" w:h="16838"/>
      <w:pgMar w:top="720" w:right="720" w:bottom="720" w:left="720" w:header="708" w:footer="708" w:gutter="0"/>
      <w:cols w:space="7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8522D" w14:textId="77777777" w:rsidR="00962B75" w:rsidRDefault="00962B75" w:rsidP="003F14F2">
      <w:pPr>
        <w:spacing w:after="0" w:line="240" w:lineRule="auto"/>
      </w:pPr>
      <w:r>
        <w:separator/>
      </w:r>
    </w:p>
  </w:endnote>
  <w:endnote w:type="continuationSeparator" w:id="0">
    <w:p w14:paraId="53B13234" w14:textId="77777777" w:rsidR="00962B75" w:rsidRDefault="00962B75" w:rsidP="003F1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CB3D8" w14:textId="77777777" w:rsidR="00962B75" w:rsidRDefault="00962B75" w:rsidP="003F14F2">
      <w:pPr>
        <w:spacing w:after="0" w:line="240" w:lineRule="auto"/>
      </w:pPr>
      <w:r>
        <w:separator/>
      </w:r>
    </w:p>
  </w:footnote>
  <w:footnote w:type="continuationSeparator" w:id="0">
    <w:p w14:paraId="19D24A15" w14:textId="77777777" w:rsidR="00962B75" w:rsidRDefault="00962B75" w:rsidP="003F14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C23"/>
    <w:multiLevelType w:val="hybridMultilevel"/>
    <w:tmpl w:val="93A0D0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F34781E"/>
    <w:multiLevelType w:val="hybridMultilevel"/>
    <w:tmpl w:val="CF688048"/>
    <w:lvl w:ilvl="0" w:tplc="B0821D60">
      <w:start w:val="1"/>
      <w:numFmt w:val="decimal"/>
      <w:lvlText w:val="%1."/>
      <w:lvlJc w:val="left"/>
      <w:pPr>
        <w:ind w:left="1065" w:hanging="705"/>
      </w:pPr>
      <w:rPr>
        <w:rFonts w:hint="default"/>
        <w:b w:val="0"/>
        <w:bCs w:val="0"/>
        <w:sz w:val="24"/>
        <w:szCs w:val="24"/>
      </w:rPr>
    </w:lvl>
    <w:lvl w:ilvl="1" w:tplc="2AC67992">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113D06"/>
    <w:multiLevelType w:val="hybridMultilevel"/>
    <w:tmpl w:val="4B9632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A47FEB"/>
    <w:multiLevelType w:val="hybridMultilevel"/>
    <w:tmpl w:val="626EB42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FCC0EEB"/>
    <w:multiLevelType w:val="hybridMultilevel"/>
    <w:tmpl w:val="069CD0B8"/>
    <w:lvl w:ilvl="0" w:tplc="70000F0C">
      <w:start w:val="1"/>
      <w:numFmt w:val="lowerLetter"/>
      <w:lvlText w:val="%1."/>
      <w:lvlJc w:val="left"/>
      <w:pPr>
        <w:ind w:left="1080" w:hanging="360"/>
      </w:pPr>
      <w:rPr>
        <w:b/>
      </w:rPr>
    </w:lvl>
    <w:lvl w:ilvl="1" w:tplc="040C0019">
      <w:start w:val="1"/>
      <w:numFmt w:val="lowerLetter"/>
      <w:lvlText w:val="%2."/>
      <w:lvlJc w:val="left"/>
      <w:pPr>
        <w:ind w:left="1800" w:hanging="360"/>
      </w:pPr>
    </w:lvl>
    <w:lvl w:ilvl="2" w:tplc="C55AA3DE">
      <w:start w:val="1"/>
      <w:numFmt w:val="decimal"/>
      <w:lvlText w:val="%3."/>
      <w:lvlJc w:val="left"/>
      <w:pPr>
        <w:ind w:left="3045" w:hanging="705"/>
      </w:pPr>
      <w:rPr>
        <w:rFont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207F4E58"/>
    <w:multiLevelType w:val="hybridMultilevel"/>
    <w:tmpl w:val="4B9C0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2A0592"/>
    <w:multiLevelType w:val="hybridMultilevel"/>
    <w:tmpl w:val="C4DCA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6513381"/>
    <w:multiLevelType w:val="hybridMultilevel"/>
    <w:tmpl w:val="4B9632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B94787A"/>
    <w:multiLevelType w:val="hybridMultilevel"/>
    <w:tmpl w:val="4B9632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1B5340A"/>
    <w:multiLevelType w:val="hybridMultilevel"/>
    <w:tmpl w:val="FE6032E6"/>
    <w:lvl w:ilvl="0" w:tplc="F66648F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E4401F4"/>
    <w:multiLevelType w:val="hybridMultilevel"/>
    <w:tmpl w:val="DEB8F7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C80AA6"/>
    <w:multiLevelType w:val="hybridMultilevel"/>
    <w:tmpl w:val="CF688048"/>
    <w:lvl w:ilvl="0" w:tplc="B0821D60">
      <w:start w:val="1"/>
      <w:numFmt w:val="decimal"/>
      <w:lvlText w:val="%1."/>
      <w:lvlJc w:val="left"/>
      <w:pPr>
        <w:ind w:left="1065" w:hanging="705"/>
      </w:pPr>
      <w:rPr>
        <w:rFonts w:hint="default"/>
        <w:b w:val="0"/>
        <w:bCs w:val="0"/>
        <w:sz w:val="24"/>
        <w:szCs w:val="24"/>
      </w:rPr>
    </w:lvl>
    <w:lvl w:ilvl="1" w:tplc="2AC67992">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6557045"/>
    <w:multiLevelType w:val="hybridMultilevel"/>
    <w:tmpl w:val="9566E144"/>
    <w:lvl w:ilvl="0" w:tplc="70000F0C">
      <w:start w:val="1"/>
      <w:numFmt w:val="lowerLetter"/>
      <w:lvlText w:val="%1."/>
      <w:lvlJc w:val="left"/>
      <w:pPr>
        <w:ind w:left="1080" w:hanging="360"/>
      </w:pPr>
      <w:rPr>
        <w:b/>
      </w:rPr>
    </w:lvl>
    <w:lvl w:ilvl="1" w:tplc="040C0001">
      <w:start w:val="1"/>
      <w:numFmt w:val="bullet"/>
      <w:lvlText w:val=""/>
      <w:lvlJc w:val="left"/>
      <w:pPr>
        <w:ind w:left="1800" w:hanging="360"/>
      </w:pPr>
      <w:rPr>
        <w:rFonts w:ascii="Symbol" w:hAnsi="Symbol" w:hint="default"/>
      </w:rPr>
    </w:lvl>
    <w:lvl w:ilvl="2" w:tplc="C55AA3DE">
      <w:start w:val="1"/>
      <w:numFmt w:val="decimal"/>
      <w:lvlText w:val="%3."/>
      <w:lvlJc w:val="left"/>
      <w:pPr>
        <w:ind w:left="3045" w:hanging="705"/>
      </w:pPr>
      <w:rPr>
        <w:rFont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4B152F33"/>
    <w:multiLevelType w:val="hybridMultilevel"/>
    <w:tmpl w:val="C578228C"/>
    <w:lvl w:ilvl="0" w:tplc="DC8A2700">
      <w:start w:val="1"/>
      <w:numFmt w:val="decimal"/>
      <w:lvlText w:val="%1."/>
      <w:lvlJc w:val="left"/>
      <w:pPr>
        <w:ind w:left="360" w:hanging="360"/>
      </w:pPr>
      <w:rPr>
        <w:b w:val="0"/>
        <w:i w:val="0"/>
      </w:rPr>
    </w:lvl>
    <w:lvl w:ilvl="1" w:tplc="A04647B0">
      <w:start w:val="1"/>
      <w:numFmt w:val="lowerLetter"/>
      <w:lvlText w:val="%2)"/>
      <w:lvlJc w:val="lef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4B1C38CD"/>
    <w:multiLevelType w:val="hybridMultilevel"/>
    <w:tmpl w:val="82264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D631F7"/>
    <w:multiLevelType w:val="hybridMultilevel"/>
    <w:tmpl w:val="4E2C68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65E26A0"/>
    <w:multiLevelType w:val="hybridMultilevel"/>
    <w:tmpl w:val="EB4443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6039DD"/>
    <w:multiLevelType w:val="hybridMultilevel"/>
    <w:tmpl w:val="270098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5"/>
  </w:num>
  <w:num w:numId="2">
    <w:abstractNumId w:val="18"/>
  </w:num>
  <w:num w:numId="3">
    <w:abstractNumId w:val="0"/>
  </w:num>
  <w:num w:numId="4">
    <w:abstractNumId w:val="16"/>
  </w:num>
  <w:num w:numId="5">
    <w:abstractNumId w:val="3"/>
  </w:num>
  <w:num w:numId="6">
    <w:abstractNumId w:val="6"/>
  </w:num>
  <w:num w:numId="7">
    <w:abstractNumId w:val="9"/>
  </w:num>
  <w:num w:numId="8">
    <w:abstractNumId w:val="11"/>
  </w:num>
  <w:num w:numId="9">
    <w:abstractNumId w:val="14"/>
  </w:num>
  <w:num w:numId="10">
    <w:abstractNumId w:val="2"/>
  </w:num>
  <w:num w:numId="11">
    <w:abstractNumId w:val="13"/>
  </w:num>
  <w:num w:numId="12">
    <w:abstractNumId w:val="4"/>
  </w:num>
  <w:num w:numId="13">
    <w:abstractNumId w:val="5"/>
  </w:num>
  <w:num w:numId="14">
    <w:abstractNumId w:val="17"/>
  </w:num>
  <w:num w:numId="15">
    <w:abstractNumId w:val="10"/>
  </w:num>
  <w:num w:numId="16">
    <w:abstractNumId w:val="8"/>
  </w:num>
  <w:num w:numId="17">
    <w:abstractNumId w:val="7"/>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4F2"/>
    <w:rsid w:val="00101021"/>
    <w:rsid w:val="00187E8F"/>
    <w:rsid w:val="002104F9"/>
    <w:rsid w:val="0028089F"/>
    <w:rsid w:val="002F019E"/>
    <w:rsid w:val="002F5FA0"/>
    <w:rsid w:val="00324765"/>
    <w:rsid w:val="003F14F2"/>
    <w:rsid w:val="003F73A6"/>
    <w:rsid w:val="00523125"/>
    <w:rsid w:val="00533069"/>
    <w:rsid w:val="00594299"/>
    <w:rsid w:val="005A6E6C"/>
    <w:rsid w:val="005C434B"/>
    <w:rsid w:val="005F33DB"/>
    <w:rsid w:val="00657428"/>
    <w:rsid w:val="006B27F1"/>
    <w:rsid w:val="006F32CB"/>
    <w:rsid w:val="0072034E"/>
    <w:rsid w:val="0072721B"/>
    <w:rsid w:val="00815B0B"/>
    <w:rsid w:val="00856D9A"/>
    <w:rsid w:val="008A15D2"/>
    <w:rsid w:val="008B04CA"/>
    <w:rsid w:val="008E6246"/>
    <w:rsid w:val="009049A0"/>
    <w:rsid w:val="00906735"/>
    <w:rsid w:val="00911333"/>
    <w:rsid w:val="00943D74"/>
    <w:rsid w:val="00945CE7"/>
    <w:rsid w:val="00962278"/>
    <w:rsid w:val="00962B75"/>
    <w:rsid w:val="00983500"/>
    <w:rsid w:val="00A41405"/>
    <w:rsid w:val="00A52DE4"/>
    <w:rsid w:val="00A871E3"/>
    <w:rsid w:val="00A94164"/>
    <w:rsid w:val="00AA1793"/>
    <w:rsid w:val="00B16F4C"/>
    <w:rsid w:val="00B434FC"/>
    <w:rsid w:val="00C40BF7"/>
    <w:rsid w:val="00C77280"/>
    <w:rsid w:val="00D67F80"/>
    <w:rsid w:val="00DB37E1"/>
    <w:rsid w:val="00DD79E0"/>
    <w:rsid w:val="00F1360B"/>
    <w:rsid w:val="00F42B68"/>
    <w:rsid w:val="00FB2E69"/>
    <w:rsid w:val="00FC2F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D9F931"/>
  <w15:chartTrackingRefBased/>
  <w15:docId w15:val="{CAA23A67-F7E1-41AF-B4B8-5EC4D16C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34E"/>
    <w:pPr>
      <w:spacing w:line="276" w:lineRule="auto"/>
    </w:pPr>
    <w:rPr>
      <w:rFonts w:ascii="Arial" w:hAnsi="Arial"/>
      <w:sz w:val="24"/>
    </w:rPr>
  </w:style>
  <w:style w:type="paragraph" w:styleId="Titre1">
    <w:name w:val="heading 1"/>
    <w:basedOn w:val="Normal"/>
    <w:next w:val="Normal"/>
    <w:link w:val="Titre1Car"/>
    <w:uiPriority w:val="9"/>
    <w:qFormat/>
    <w:rsid w:val="0072034E"/>
    <w:pPr>
      <w:spacing w:after="0"/>
      <w:jc w:val="center"/>
      <w:outlineLvl w:val="0"/>
    </w:pPr>
    <w:rPr>
      <w:rFonts w:eastAsia="Calibri" w:cs="Arial"/>
      <w:b/>
      <w:sz w:val="44"/>
      <w:szCs w:val="44"/>
    </w:rPr>
  </w:style>
  <w:style w:type="paragraph" w:styleId="Titre2">
    <w:name w:val="heading 2"/>
    <w:basedOn w:val="Normal"/>
    <w:next w:val="Normal"/>
    <w:link w:val="Titre2Car"/>
    <w:uiPriority w:val="9"/>
    <w:unhideWhenUsed/>
    <w:qFormat/>
    <w:rsid w:val="0072034E"/>
    <w:pPr>
      <w:keepNext/>
      <w:spacing w:before="240" w:after="60"/>
      <w:outlineLvl w:val="1"/>
    </w:pPr>
    <w:rPr>
      <w:rFonts w:eastAsia="Times New Roman" w:cs="Times New Roman"/>
      <w:b/>
      <w:bCs/>
      <w:iCs/>
      <w:sz w:val="28"/>
      <w:szCs w:val="28"/>
    </w:rPr>
  </w:style>
  <w:style w:type="paragraph" w:styleId="Titre3">
    <w:name w:val="heading 3"/>
    <w:basedOn w:val="Normal"/>
    <w:next w:val="Normal"/>
    <w:link w:val="Titre3Car"/>
    <w:uiPriority w:val="9"/>
    <w:unhideWhenUsed/>
    <w:qFormat/>
    <w:rsid w:val="006B27F1"/>
    <w:pPr>
      <w:keepNext/>
      <w:keepLines/>
      <w:spacing w:before="40" w:after="0"/>
      <w:outlineLvl w:val="2"/>
    </w:pPr>
    <w:rPr>
      <w:rFonts w:eastAsiaTheme="majorEastAsia" w:cstheme="majorBidi"/>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034E"/>
    <w:rPr>
      <w:rFonts w:ascii="Arial" w:eastAsia="Calibri" w:hAnsi="Arial" w:cs="Arial"/>
      <w:b/>
      <w:sz w:val="44"/>
      <w:szCs w:val="44"/>
    </w:rPr>
  </w:style>
  <w:style w:type="character" w:customStyle="1" w:styleId="Titre2Car">
    <w:name w:val="Titre 2 Car"/>
    <w:basedOn w:val="Policepardfaut"/>
    <w:link w:val="Titre2"/>
    <w:uiPriority w:val="9"/>
    <w:rsid w:val="0072034E"/>
    <w:rPr>
      <w:rFonts w:ascii="Arial" w:eastAsia="Times New Roman" w:hAnsi="Arial" w:cs="Times New Roman"/>
      <w:b/>
      <w:bCs/>
      <w:iCs/>
      <w:sz w:val="28"/>
      <w:szCs w:val="28"/>
    </w:rPr>
  </w:style>
  <w:style w:type="paragraph" w:styleId="Paragraphedeliste">
    <w:name w:val="List Paragraph"/>
    <w:basedOn w:val="Normal"/>
    <w:uiPriority w:val="34"/>
    <w:qFormat/>
    <w:rsid w:val="003F14F2"/>
    <w:pPr>
      <w:spacing w:after="200"/>
      <w:ind w:left="720"/>
      <w:contextualSpacing/>
    </w:pPr>
    <w:rPr>
      <w:rFonts w:ascii="Calibri" w:eastAsia="Calibri" w:hAnsi="Calibri" w:cs="Times New Roman"/>
    </w:rPr>
  </w:style>
  <w:style w:type="paragraph" w:styleId="En-tte">
    <w:name w:val="header"/>
    <w:basedOn w:val="Normal"/>
    <w:link w:val="En-tteCar"/>
    <w:uiPriority w:val="99"/>
    <w:unhideWhenUsed/>
    <w:rsid w:val="003F14F2"/>
    <w:pPr>
      <w:tabs>
        <w:tab w:val="center" w:pos="4536"/>
        <w:tab w:val="right" w:pos="9072"/>
      </w:tabs>
      <w:spacing w:after="0" w:line="240" w:lineRule="auto"/>
    </w:pPr>
  </w:style>
  <w:style w:type="character" w:customStyle="1" w:styleId="En-tteCar">
    <w:name w:val="En-tête Car"/>
    <w:basedOn w:val="Policepardfaut"/>
    <w:link w:val="En-tte"/>
    <w:uiPriority w:val="99"/>
    <w:rsid w:val="003F14F2"/>
  </w:style>
  <w:style w:type="paragraph" w:styleId="Pieddepage">
    <w:name w:val="footer"/>
    <w:basedOn w:val="Normal"/>
    <w:link w:val="PieddepageCar"/>
    <w:uiPriority w:val="99"/>
    <w:unhideWhenUsed/>
    <w:rsid w:val="003F14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14F2"/>
  </w:style>
  <w:style w:type="character" w:styleId="Lienhypertexte">
    <w:name w:val="Hyperlink"/>
    <w:rsid w:val="003F14F2"/>
    <w:rPr>
      <w:color w:val="0000FF"/>
      <w:u w:val="single"/>
    </w:rPr>
  </w:style>
  <w:style w:type="paragraph" w:styleId="Textedebulles">
    <w:name w:val="Balloon Text"/>
    <w:basedOn w:val="Normal"/>
    <w:link w:val="TextedebullesCar"/>
    <w:uiPriority w:val="99"/>
    <w:semiHidden/>
    <w:unhideWhenUsed/>
    <w:rsid w:val="00DD79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79E0"/>
    <w:rPr>
      <w:rFonts w:ascii="Segoe UI" w:hAnsi="Segoe UI" w:cs="Segoe UI"/>
      <w:sz w:val="18"/>
      <w:szCs w:val="18"/>
    </w:rPr>
  </w:style>
  <w:style w:type="character" w:customStyle="1" w:styleId="Titre3Car">
    <w:name w:val="Titre 3 Car"/>
    <w:basedOn w:val="Policepardfaut"/>
    <w:link w:val="Titre3"/>
    <w:uiPriority w:val="9"/>
    <w:rsid w:val="006B27F1"/>
    <w:rPr>
      <w:rFonts w:ascii="Arial" w:eastAsiaTheme="majorEastAsia" w:hAnsi="Arial" w:cstheme="majorBidi"/>
      <w:sz w:val="24"/>
      <w:szCs w:val="24"/>
      <w:u w:val="single"/>
    </w:rPr>
  </w:style>
  <w:style w:type="character" w:styleId="Marquedecommentaire">
    <w:name w:val="annotation reference"/>
    <w:basedOn w:val="Policepardfaut"/>
    <w:uiPriority w:val="99"/>
    <w:semiHidden/>
    <w:unhideWhenUsed/>
    <w:rsid w:val="009049A0"/>
    <w:rPr>
      <w:sz w:val="16"/>
      <w:szCs w:val="16"/>
    </w:rPr>
  </w:style>
  <w:style w:type="paragraph" w:styleId="Commentaire">
    <w:name w:val="annotation text"/>
    <w:basedOn w:val="Normal"/>
    <w:link w:val="CommentaireCar"/>
    <w:uiPriority w:val="99"/>
    <w:semiHidden/>
    <w:unhideWhenUsed/>
    <w:rsid w:val="009049A0"/>
    <w:pPr>
      <w:spacing w:line="240" w:lineRule="auto"/>
    </w:pPr>
    <w:rPr>
      <w:sz w:val="20"/>
      <w:szCs w:val="20"/>
    </w:rPr>
  </w:style>
  <w:style w:type="character" w:customStyle="1" w:styleId="CommentaireCar">
    <w:name w:val="Commentaire Car"/>
    <w:basedOn w:val="Policepardfaut"/>
    <w:link w:val="Commentaire"/>
    <w:uiPriority w:val="99"/>
    <w:semiHidden/>
    <w:rsid w:val="009049A0"/>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9049A0"/>
    <w:rPr>
      <w:b/>
      <w:bCs/>
    </w:rPr>
  </w:style>
  <w:style w:type="character" w:customStyle="1" w:styleId="ObjetducommentaireCar">
    <w:name w:val="Objet du commentaire Car"/>
    <w:basedOn w:val="CommentaireCar"/>
    <w:link w:val="Objetducommentaire"/>
    <w:uiPriority w:val="99"/>
    <w:semiHidden/>
    <w:rsid w:val="009049A0"/>
    <w:rPr>
      <w:rFonts w:ascii="Arial" w:hAnsi="Arial"/>
      <w:b/>
      <w:bCs/>
      <w:sz w:val="20"/>
      <w:szCs w:val="20"/>
    </w:rPr>
  </w:style>
  <w:style w:type="character" w:styleId="Lienhypertextesuivivisit">
    <w:name w:val="FollowedHyperlink"/>
    <w:basedOn w:val="Policepardfaut"/>
    <w:uiPriority w:val="99"/>
    <w:semiHidden/>
    <w:unhideWhenUsed/>
    <w:rsid w:val="00AA1793"/>
    <w:rPr>
      <w:color w:val="954F72" w:themeColor="followedHyperlink"/>
      <w:u w:val="single"/>
    </w:rPr>
  </w:style>
  <w:style w:type="paragraph" w:styleId="Rvision">
    <w:name w:val="Revision"/>
    <w:hidden/>
    <w:uiPriority w:val="99"/>
    <w:semiHidden/>
    <w:rsid w:val="002104F9"/>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da-info-servi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sexprim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tepubliquefrance.fr/determinants-de-sante/sante-sexuelle/outi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antepubliquefrance.fr/determinants-de-sante/sante-sexuelle/documents/brochure/question-infections-sexuellement-transmissibles" TargetMode="External"/><Relationship Id="rId4" Type="http://schemas.openxmlformats.org/officeDocument/2006/relationships/settings" Target="settings.xml"/><Relationship Id="rId9" Type="http://schemas.openxmlformats.org/officeDocument/2006/relationships/hyperlink" Target="http://www.santepubliquefrance.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10933-7C1B-4477-9439-E9BBD688C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5147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 CHU Nice</dc:creator>
  <cp:keywords/>
  <dc:description/>
  <cp:lastModifiedBy>LESAGE VANESSA CHU Nice</cp:lastModifiedBy>
  <cp:revision>3</cp:revision>
  <cp:lastPrinted>2024-11-19T10:04:00Z</cp:lastPrinted>
  <dcterms:created xsi:type="dcterms:W3CDTF">2024-11-28T09:24:00Z</dcterms:created>
  <dcterms:modified xsi:type="dcterms:W3CDTF">2024-11-28T09:25:00Z</dcterms:modified>
</cp:coreProperties>
</file>