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2965" w14:textId="77777777" w:rsidR="007F4DAF" w:rsidRPr="007F4DAF" w:rsidRDefault="007F4DAF" w:rsidP="007F4DAF">
      <w:pPr>
        <w:spacing w:after="0" w:line="276" w:lineRule="auto"/>
        <w:jc w:val="center"/>
        <w:outlineLvl w:val="0"/>
        <w:rPr>
          <w:rFonts w:ascii="Arial" w:eastAsia="Calibri" w:hAnsi="Arial" w:cs="Arial"/>
          <w:b/>
          <w:sz w:val="44"/>
          <w:szCs w:val="44"/>
        </w:rPr>
      </w:pPr>
      <w:r w:rsidRPr="007F4DAF">
        <w:rPr>
          <w:rFonts w:ascii="Arial" w:eastAsia="Calibri" w:hAnsi="Arial" w:cs="Arial"/>
          <w:b/>
          <w:sz w:val="44"/>
          <w:szCs w:val="44"/>
        </w:rPr>
        <w:t>Traitement des infections</w:t>
      </w:r>
    </w:p>
    <w:p w14:paraId="587FCE93" w14:textId="77777777" w:rsidR="007F4DAF" w:rsidRPr="007F4DAF" w:rsidRDefault="007F4DAF" w:rsidP="007F4DAF">
      <w:pPr>
        <w:spacing w:after="0" w:line="276" w:lineRule="auto"/>
        <w:jc w:val="center"/>
        <w:outlineLvl w:val="0"/>
        <w:rPr>
          <w:rFonts w:ascii="Arial" w:eastAsia="Calibri" w:hAnsi="Arial" w:cs="Arial"/>
          <w:b/>
          <w:sz w:val="36"/>
          <w:szCs w:val="36"/>
        </w:rPr>
      </w:pPr>
      <w:r w:rsidRPr="007F4DAF">
        <w:rPr>
          <w:rFonts w:ascii="Calibri" w:eastAsia="Calibri" w:hAnsi="Calibri" w:cs="Arial"/>
          <w:noProof/>
          <w:sz w:val="36"/>
          <w:szCs w:val="36"/>
          <w:lang w:eastAsia="fr-FR"/>
        </w:rPr>
        <w:drawing>
          <wp:anchor distT="0" distB="0" distL="114300" distR="114300" simplePos="0" relativeHeight="251662336" behindDoc="0" locked="0" layoutInCell="1" allowOverlap="1" wp14:anchorId="3B9D5EA3" wp14:editId="1F446FAE">
            <wp:simplePos x="0" y="0"/>
            <wp:positionH relativeFrom="column">
              <wp:posOffset>6219825</wp:posOffset>
            </wp:positionH>
            <wp:positionV relativeFrom="paragraph">
              <wp:posOffset>13970</wp:posOffset>
            </wp:positionV>
            <wp:extent cx="774000" cy="691200"/>
            <wp:effectExtent l="0" t="0" r="1270" b="0"/>
            <wp:wrapNone/>
            <wp:docPr id="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DAF">
        <w:rPr>
          <w:rFonts w:ascii="Arial" w:eastAsia="Calibri" w:hAnsi="Arial" w:cs="Arial"/>
          <w:b/>
          <w:sz w:val="36"/>
          <w:szCs w:val="36"/>
        </w:rPr>
        <w:t>Introduction - Guide enseignant (GE1)</w:t>
      </w:r>
    </w:p>
    <w:p w14:paraId="3A24B0CC" w14:textId="77777777" w:rsidR="007F4DAF" w:rsidRPr="007F4DAF" w:rsidRDefault="007F4DAF" w:rsidP="007F4DAF">
      <w:pPr>
        <w:keepNext/>
        <w:spacing w:before="240" w:after="60" w:line="276" w:lineRule="auto"/>
        <w:outlineLvl w:val="1"/>
        <w:rPr>
          <w:rFonts w:ascii="Arial" w:eastAsia="Times New Roman" w:hAnsi="Arial" w:cs="Times New Roman"/>
          <w:b/>
          <w:bCs/>
          <w:iCs/>
          <w:sz w:val="28"/>
          <w:szCs w:val="28"/>
        </w:rPr>
      </w:pPr>
      <w:r w:rsidRPr="007F4DAF">
        <w:rPr>
          <w:rFonts w:ascii="Arial" w:eastAsia="Times New Roman" w:hAnsi="Arial" w:cs="Times New Roman"/>
          <w:b/>
          <w:bCs/>
          <w:iCs/>
          <w:noProof/>
          <w:sz w:val="28"/>
          <w:szCs w:val="28"/>
          <w:lang w:eastAsia="fr-FR"/>
        </w:rPr>
        <mc:AlternateContent>
          <mc:Choice Requires="wps">
            <w:drawing>
              <wp:anchor distT="0" distB="0" distL="114300" distR="114300" simplePos="0" relativeHeight="251660288" behindDoc="1" locked="0" layoutInCell="1" allowOverlap="1" wp14:anchorId="1F7D1F3C" wp14:editId="1E23FD0B">
                <wp:simplePos x="0" y="0"/>
                <wp:positionH relativeFrom="column">
                  <wp:posOffset>-247650</wp:posOffset>
                </wp:positionH>
                <wp:positionV relativeFrom="paragraph">
                  <wp:posOffset>-635</wp:posOffset>
                </wp:positionV>
                <wp:extent cx="7038975" cy="8820150"/>
                <wp:effectExtent l="19050" t="19050" r="28575" b="1905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8201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EE5CB" id="Rectangle 2" o:spid="_x0000_s1026" alt="&quot;&quot;" style="position:absolute;margin-left:-19.5pt;margin-top:-.05pt;width:554.25pt;height:6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" filled="f" strokecolor="#1f396c" strokeweight="2.25pt">
                <v:path arrowok="t"/>
              </v:rect>
            </w:pict>
          </mc:Fallback>
        </mc:AlternateContent>
      </w:r>
      <w:r w:rsidRPr="007F4DAF">
        <w:rPr>
          <w:rFonts w:ascii="Arial" w:eastAsia="Times New Roman" w:hAnsi="Arial" w:cs="Times New Roman"/>
          <w:b/>
          <w:bCs/>
          <w:iCs/>
          <w:sz w:val="28"/>
          <w:szCs w:val="28"/>
        </w:rPr>
        <w:t>Liens avec le programme national</w:t>
      </w:r>
    </w:p>
    <w:p w14:paraId="2C9F6252" w14:textId="77777777" w:rsidR="007F4DAF" w:rsidRPr="007F4DAF" w:rsidRDefault="007F4DAF" w:rsidP="007F4DAF">
      <w:pPr>
        <w:keepNext/>
        <w:spacing w:before="240" w:after="60" w:line="276" w:lineRule="auto"/>
        <w:outlineLvl w:val="1"/>
        <w:rPr>
          <w:rFonts w:ascii="Arial" w:eastAsia="Times New Roman" w:hAnsi="Arial" w:cs="Times New Roman"/>
          <w:b/>
          <w:bCs/>
          <w:iCs/>
          <w:sz w:val="24"/>
          <w:szCs w:val="24"/>
          <w:u w:val="single"/>
          <w:lang w:eastAsia="fr-FR"/>
        </w:rPr>
        <w:sectPr w:rsidR="007F4DAF" w:rsidRPr="007F4DAF" w:rsidSect="007F4DAF">
          <w:pgSz w:w="11906" w:h="16838"/>
          <w:pgMar w:top="720" w:right="720" w:bottom="720" w:left="720" w:header="708" w:footer="708" w:gutter="0"/>
          <w:cols w:space="710"/>
          <w:docGrid w:linePitch="360"/>
        </w:sectPr>
      </w:pPr>
    </w:p>
    <w:p w14:paraId="798B9FF4" w14:textId="77777777" w:rsidR="007F4DAF" w:rsidRPr="007F4DAF" w:rsidRDefault="007F4DAF" w:rsidP="007F4DAF">
      <w:pPr>
        <w:spacing w:after="0" w:line="276" w:lineRule="auto"/>
        <w:rPr>
          <w:rFonts w:ascii="Arial" w:eastAsia="Times New Roman" w:hAnsi="Arial" w:cs="Arial"/>
          <w:sz w:val="24"/>
          <w:szCs w:val="24"/>
          <w:u w:val="single"/>
          <w:lang w:eastAsia="fr-FR"/>
        </w:rPr>
      </w:pPr>
      <w:r w:rsidRPr="007F4DAF">
        <w:rPr>
          <w:rFonts w:ascii="Arial" w:eastAsia="Times New Roman" w:hAnsi="Arial" w:cs="Arial"/>
          <w:sz w:val="24"/>
          <w:szCs w:val="24"/>
          <w:u w:val="single"/>
          <w:lang w:eastAsia="fr-FR"/>
        </w:rPr>
        <w:t>Cycle 3 : cycle de consolidation</w:t>
      </w:r>
    </w:p>
    <w:p w14:paraId="7C844E5F"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Éducation morale et civique : La responsabilité de l’individu et du citoyen dans l’environnement et la santé.</w:t>
      </w:r>
    </w:p>
    <w:p w14:paraId="7ABF80BA" w14:textId="77777777" w:rsidR="007F4DAF" w:rsidRPr="007F4DAF" w:rsidRDefault="007F4DAF" w:rsidP="007F4DAF">
      <w:pPr>
        <w:spacing w:after="0" w:line="276" w:lineRule="auto"/>
        <w:ind w:left="360"/>
        <w:rPr>
          <w:rFonts w:ascii="Arial" w:eastAsia="Times New Roman" w:hAnsi="Arial" w:cs="Arial"/>
          <w:sz w:val="24"/>
          <w:szCs w:val="24"/>
          <w:lang w:eastAsia="fr-FR"/>
        </w:rPr>
      </w:pPr>
    </w:p>
    <w:p w14:paraId="1FBA6745" w14:textId="77777777" w:rsidR="007F4DAF" w:rsidRPr="007F4DAF" w:rsidRDefault="007F4DAF" w:rsidP="007F4DAF">
      <w:pPr>
        <w:spacing w:after="0" w:line="276" w:lineRule="auto"/>
        <w:rPr>
          <w:rFonts w:ascii="Arial" w:eastAsia="Times New Roman" w:hAnsi="Arial" w:cs="Arial"/>
          <w:sz w:val="24"/>
          <w:szCs w:val="24"/>
          <w:u w:val="single"/>
          <w:lang w:eastAsia="fr-FR"/>
        </w:rPr>
      </w:pPr>
      <w:r w:rsidRPr="007F4DAF">
        <w:rPr>
          <w:rFonts w:ascii="Arial" w:eastAsia="Times New Roman" w:hAnsi="Arial" w:cs="Arial"/>
          <w:sz w:val="24"/>
          <w:szCs w:val="24"/>
          <w:u w:val="single"/>
          <w:lang w:eastAsia="fr-FR"/>
        </w:rPr>
        <w:t xml:space="preserve">Cycles 4 : cycle des approfondissements </w:t>
      </w:r>
    </w:p>
    <w:p w14:paraId="4D1873BE"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 xml:space="preserve">Sciences de la vie et de la Terre : Le corps humain et la santé : </w:t>
      </w:r>
    </w:p>
    <w:p w14:paraId="3E1D2A46"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Relier le monde microbien hébergé par notre organisme et son fonctionnement ;</w:t>
      </w:r>
    </w:p>
    <w:p w14:paraId="7FEB88A2"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Expliquer les réactions qui permettent à l’organisme de se préserver des micro-organismes pathogènes ;</w:t>
      </w:r>
    </w:p>
    <w:p w14:paraId="09E59A74"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Réactions immunitaires ;</w:t>
      </w:r>
    </w:p>
    <w:p w14:paraId="48630152"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Argumenter l’intérêt des politiques de prévention et de lutte contre la contamination ou l’infection ;</w:t>
      </w:r>
    </w:p>
    <w:p w14:paraId="193694F0"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Mesures d’hygiène, vaccination, actions des antiseptiques et des antibiotiques.</w:t>
      </w:r>
    </w:p>
    <w:p w14:paraId="5DFC6F1C" w14:textId="77777777" w:rsidR="007F4DAF" w:rsidRPr="007F4DAF" w:rsidRDefault="007F4DAF" w:rsidP="007F4DAF">
      <w:pPr>
        <w:spacing w:after="0" w:line="276" w:lineRule="auto"/>
        <w:rPr>
          <w:rFonts w:ascii="Arial" w:eastAsia="Times New Roman" w:hAnsi="Arial" w:cs="Arial"/>
          <w:sz w:val="24"/>
          <w:szCs w:val="24"/>
          <w:lang w:eastAsia="fr-FR"/>
        </w:rPr>
      </w:pPr>
    </w:p>
    <w:p w14:paraId="383F80A8"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u w:val="single"/>
          <w:lang w:eastAsia="fr-FR"/>
        </w:rPr>
        <w:t>Cycles 3 et 4</w:t>
      </w:r>
      <w:r w:rsidRPr="007F4DAF">
        <w:rPr>
          <w:rFonts w:ascii="Arial" w:eastAsia="Times New Roman" w:hAnsi="Arial" w:cs="Arial"/>
          <w:sz w:val="24"/>
          <w:szCs w:val="24"/>
          <w:lang w:eastAsia="fr-FR"/>
        </w:rPr>
        <w:t> : Parcours éducatif de santé</w:t>
      </w:r>
    </w:p>
    <w:p w14:paraId="77376DB1" w14:textId="77777777" w:rsidR="007F4DAF" w:rsidRPr="007F4DAF" w:rsidRDefault="007F4DAF" w:rsidP="007F4DAF">
      <w:pPr>
        <w:spacing w:after="0" w:line="276" w:lineRule="auto"/>
        <w:rPr>
          <w:rFonts w:ascii="Arial" w:eastAsia="Calibri" w:hAnsi="Arial" w:cs="Arial"/>
          <w:b/>
          <w:sz w:val="24"/>
          <w:szCs w:val="24"/>
        </w:rPr>
      </w:pPr>
      <w:r w:rsidRPr="007F4DAF">
        <w:rPr>
          <w:rFonts w:ascii="Arial" w:eastAsia="Calibri" w:hAnsi="Arial" w:cs="Arial"/>
          <w:b/>
          <w:sz w:val="24"/>
          <w:szCs w:val="24"/>
        </w:rPr>
        <w:br w:type="column"/>
      </w:r>
    </w:p>
    <w:p w14:paraId="24781624" w14:textId="77777777" w:rsidR="007F4DAF" w:rsidRPr="007F4DAF" w:rsidRDefault="007F4DAF" w:rsidP="007F4DAF">
      <w:pPr>
        <w:keepNext/>
        <w:spacing w:before="240" w:after="60" w:line="276" w:lineRule="auto"/>
        <w:outlineLvl w:val="1"/>
        <w:rPr>
          <w:rFonts w:ascii="Arial" w:eastAsia="Times New Roman" w:hAnsi="Arial" w:cs="Arial"/>
          <w:b/>
          <w:bCs/>
          <w:iCs/>
          <w:sz w:val="24"/>
          <w:szCs w:val="24"/>
        </w:rPr>
      </w:pPr>
      <w:r w:rsidRPr="007F4DAF">
        <w:rPr>
          <w:rFonts w:ascii="Arial" w:eastAsia="Times New Roman" w:hAnsi="Arial" w:cs="Arial"/>
          <w:b/>
          <w:bCs/>
          <w:iCs/>
          <w:sz w:val="28"/>
          <w:szCs w:val="28"/>
        </w:rPr>
        <w:t>Mots clés</w:t>
      </w:r>
    </w:p>
    <w:p w14:paraId="2DF619DA"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Antibiotique</w:t>
      </w:r>
    </w:p>
    <w:p w14:paraId="554A9191"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 xml:space="preserve">Bactéries </w:t>
      </w:r>
    </w:p>
    <w:p w14:paraId="28BF4B8F"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Barrière naturelle</w:t>
      </w:r>
    </w:p>
    <w:p w14:paraId="4DC2654B"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Défenses naturelles</w:t>
      </w:r>
    </w:p>
    <w:p w14:paraId="35B4DEDD"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 xml:space="preserve">Infection </w:t>
      </w:r>
    </w:p>
    <w:p w14:paraId="76D69E59"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Médicament</w:t>
      </w:r>
    </w:p>
    <w:p w14:paraId="2285A2E9"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Microbiote</w:t>
      </w:r>
    </w:p>
    <w:p w14:paraId="7BC791BE"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Symptôme</w:t>
      </w:r>
    </w:p>
    <w:p w14:paraId="322F22B5"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Système immunitaire</w:t>
      </w:r>
    </w:p>
    <w:p w14:paraId="555336D2" w14:textId="77777777" w:rsidR="007F4DAF" w:rsidRPr="007F4DAF" w:rsidRDefault="007F4DAF" w:rsidP="007F4DAF">
      <w:pPr>
        <w:spacing w:after="0" w:line="276" w:lineRule="auto"/>
        <w:rPr>
          <w:rFonts w:ascii="Arial" w:eastAsia="Times New Roman" w:hAnsi="Arial" w:cs="Arial"/>
          <w:sz w:val="24"/>
          <w:szCs w:val="24"/>
          <w:lang w:eastAsia="fr-FR"/>
        </w:rPr>
        <w:sectPr w:rsidR="007F4DAF" w:rsidRPr="007F4DAF" w:rsidSect="00E54D74">
          <w:type w:val="continuous"/>
          <w:pgSz w:w="11906" w:h="16838"/>
          <w:pgMar w:top="720" w:right="720" w:bottom="720" w:left="720" w:header="708" w:footer="708" w:gutter="0"/>
          <w:cols w:num="2" w:space="284" w:equalWidth="0">
            <w:col w:w="7371" w:space="284"/>
            <w:col w:w="2811"/>
          </w:cols>
          <w:docGrid w:linePitch="360"/>
        </w:sectPr>
      </w:pPr>
      <w:r w:rsidRPr="007F4DAF">
        <w:rPr>
          <w:rFonts w:ascii="Arial" w:eastAsia="Times New Roman" w:hAnsi="Arial" w:cs="Arial"/>
          <w:sz w:val="24"/>
          <w:szCs w:val="24"/>
          <w:lang w:eastAsia="fr-FR"/>
        </w:rPr>
        <w:t>Virus</w:t>
      </w:r>
    </w:p>
    <w:p w14:paraId="746AF18D" w14:textId="77777777" w:rsidR="007F4DAF" w:rsidRPr="007F4DAF" w:rsidRDefault="007F4DAF" w:rsidP="007F4DAF">
      <w:pPr>
        <w:keepNext/>
        <w:spacing w:before="240" w:after="60" w:line="276" w:lineRule="auto"/>
        <w:outlineLvl w:val="1"/>
        <w:rPr>
          <w:rFonts w:ascii="Arial" w:eastAsia="Times New Roman" w:hAnsi="Arial" w:cs="Arial"/>
          <w:b/>
          <w:bCs/>
          <w:iCs/>
          <w:sz w:val="28"/>
          <w:szCs w:val="28"/>
        </w:rPr>
      </w:pPr>
      <w:r w:rsidRPr="007F4DAF">
        <w:rPr>
          <w:rFonts w:ascii="Arial" w:eastAsia="Times New Roman" w:hAnsi="Arial" w:cs="Arial"/>
          <w:b/>
          <w:bCs/>
          <w:iCs/>
          <w:sz w:val="28"/>
          <w:szCs w:val="28"/>
        </w:rPr>
        <w:t>Contexte</w:t>
      </w:r>
    </w:p>
    <w:p w14:paraId="45C19134"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 xml:space="preserve">L’organisme possède de nombreuses défenses naturelles qui l’aident à lutter contre les microbes pathogènes responsables d’infections. Ces barrières naturelles fonctionnent de façon constante pour protéger notre santé – par exemple, la peau empêche les microbes de pénétrer à l’intérieur du corps, le nez est muni d’une muqueuse secrétant du mucus qui permet de piéger les microbes inhalés, les larmes contiennent des substances qui tuent les microbes et l’estomac produit de l’acidité capable de détruire de nombreux microbes s’ils sont ingérés. La flore naturelle, notre </w:t>
      </w:r>
      <w:hyperlink r:id="rId6" w:history="1">
        <w:r w:rsidRPr="007F4DAF">
          <w:rPr>
            <w:rFonts w:ascii="Arial" w:eastAsia="Times New Roman" w:hAnsi="Arial" w:cs="Arial"/>
            <w:color w:val="0000FF"/>
            <w:sz w:val="24"/>
            <w:szCs w:val="24"/>
            <w:u w:val="single"/>
            <w:lang w:eastAsia="fr-FR"/>
          </w:rPr>
          <w:t>microbiote</w:t>
        </w:r>
      </w:hyperlink>
      <w:r w:rsidRPr="007F4DAF">
        <w:rPr>
          <w:rFonts w:ascii="Arial" w:eastAsia="Times New Roman" w:hAnsi="Arial" w:cs="Arial"/>
          <w:sz w:val="24"/>
          <w:szCs w:val="24"/>
          <w:lang w:eastAsia="fr-FR"/>
        </w:rPr>
        <w:t xml:space="preserve">, protège la peau et les muqueuses en empêchant des pathogènes de s’y établir.  Cependant, il peut arriver que des pathogènes franchissent ces barrières et pénètrent dans l’organisme. </w:t>
      </w:r>
    </w:p>
    <w:p w14:paraId="2DEC4FC8" w14:textId="77777777" w:rsidR="007F4DAF" w:rsidRPr="007F4DAF" w:rsidRDefault="007F4DAF" w:rsidP="007F4DAF">
      <w:pPr>
        <w:spacing w:after="0" w:line="276" w:lineRule="auto"/>
        <w:rPr>
          <w:rFonts w:ascii="Arial" w:eastAsia="Times New Roman" w:hAnsi="Arial" w:cs="Arial"/>
          <w:sz w:val="24"/>
          <w:szCs w:val="24"/>
          <w:lang w:eastAsia="fr-FR"/>
        </w:rPr>
      </w:pPr>
    </w:p>
    <w:p w14:paraId="5DBD87F7"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Le système immunitaire du corps doit alors détruire les microbes. Les principales cellules du système immunitaire sont les globules blancs (leucocytes). Il en existe différents types avec deux fonctions principales : absorber les microbes pour les détruire et fabriquer des anticorps. Respecter les repères de consommation alimentaire (</w:t>
      </w:r>
      <w:hyperlink r:id="rId7" w:history="1">
        <w:r w:rsidRPr="007F4DAF">
          <w:rPr>
            <w:rFonts w:ascii="Arial" w:eastAsia="Times New Roman" w:hAnsi="Arial" w:cs="Arial"/>
            <w:sz w:val="24"/>
            <w:szCs w:val="24"/>
            <w:lang w:eastAsia="fr-FR"/>
          </w:rPr>
          <w:t>www.mangerbouger.fr</w:t>
        </w:r>
      </w:hyperlink>
      <w:r w:rsidRPr="007F4DAF">
        <w:rPr>
          <w:rFonts w:ascii="Arial" w:eastAsia="Times New Roman" w:hAnsi="Arial" w:cs="Arial"/>
          <w:sz w:val="24"/>
          <w:szCs w:val="24"/>
          <w:lang w:eastAsia="fr-FR"/>
        </w:rPr>
        <w:t>), son temps de sommeil et d’activité physique aident ces défenses à fonctionner.</w:t>
      </w:r>
    </w:p>
    <w:p w14:paraId="4B16068A" w14:textId="77777777" w:rsidR="007F4DAF" w:rsidRPr="007F4DAF" w:rsidRDefault="007F4DAF" w:rsidP="007F4DAF">
      <w:pPr>
        <w:spacing w:after="0" w:line="276" w:lineRule="auto"/>
        <w:rPr>
          <w:rFonts w:ascii="Arial" w:eastAsia="Times New Roman" w:hAnsi="Arial" w:cs="Arial"/>
          <w:sz w:val="24"/>
          <w:szCs w:val="24"/>
          <w:lang w:eastAsia="fr-FR"/>
        </w:rPr>
      </w:pPr>
    </w:p>
    <w:p w14:paraId="2705C6FB"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 xml:space="preserve">La plupart du temps, le système immunitaire vient à bout des microbes pathogènes qui pénètrent dans l’organisme. Les </w:t>
      </w:r>
      <w:hyperlink r:id="rId8" w:history="1">
        <w:r w:rsidRPr="007F4DAF">
          <w:rPr>
            <w:rFonts w:ascii="Arial" w:eastAsia="Times New Roman" w:hAnsi="Arial" w:cs="Arial"/>
            <w:color w:val="0000FF"/>
            <w:sz w:val="24"/>
            <w:szCs w:val="24"/>
            <w:u w:val="single"/>
            <w:lang w:eastAsia="fr-FR"/>
          </w:rPr>
          <w:t>vaccination</w:t>
        </w:r>
      </w:hyperlink>
      <w:r w:rsidRPr="007F4DAF">
        <w:rPr>
          <w:rFonts w:ascii="Arial" w:eastAsia="Times New Roman" w:hAnsi="Arial" w:cs="Arial"/>
          <w:sz w:val="24"/>
          <w:szCs w:val="24"/>
          <w:lang w:eastAsia="fr-FR"/>
        </w:rPr>
        <w:t>s aident également notre système immunitaire à combattre certaines infections. Toutefois, il arrive que le système immunitaire n’y suffise pas. Les antibiotiques sont des médicaments spécialisés prescrits par les médecins pour détruire les bactéries pathogènes, mais ils agissent aussi sur la flore naturelle.</w:t>
      </w:r>
    </w:p>
    <w:p w14:paraId="23AF65C6" w14:textId="77777777" w:rsidR="007F4DAF" w:rsidRPr="007F4DAF" w:rsidRDefault="007F4DAF" w:rsidP="007F4DAF">
      <w:pPr>
        <w:spacing w:after="0" w:line="240"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br w:type="page"/>
      </w:r>
    </w:p>
    <w:p w14:paraId="1AE02790"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Calibri" w:hAnsi="Arial" w:cs="Arial"/>
          <w:noProof/>
          <w:sz w:val="24"/>
          <w:szCs w:val="24"/>
          <w:lang w:eastAsia="fr-FR"/>
        </w:rPr>
        <w:lastRenderedPageBreak/>
        <w:drawing>
          <wp:anchor distT="0" distB="0" distL="114300" distR="114300" simplePos="0" relativeHeight="251661312" behindDoc="1" locked="0" layoutInCell="1" allowOverlap="1" wp14:anchorId="65AF43F8" wp14:editId="0FCF6B0C">
            <wp:simplePos x="0" y="0"/>
            <wp:positionH relativeFrom="column">
              <wp:posOffset>6089650</wp:posOffset>
            </wp:positionH>
            <wp:positionV relativeFrom="paragraph">
              <wp:posOffset>-285750</wp:posOffset>
            </wp:positionV>
            <wp:extent cx="773430" cy="690880"/>
            <wp:effectExtent l="0" t="0" r="7620" b="0"/>
            <wp:wrapSquare wrapText="bothSides"/>
            <wp:docPr id="7"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DAF">
        <w:rPr>
          <w:rFonts w:ascii="Arial" w:eastAsia="Calibri" w:hAnsi="Arial" w:cs="Arial"/>
          <w:noProof/>
          <w:sz w:val="24"/>
          <w:szCs w:val="24"/>
          <w:lang w:eastAsia="fr-FR"/>
        </w:rPr>
        <mc:AlternateContent>
          <mc:Choice Requires="wps">
            <w:drawing>
              <wp:anchor distT="0" distB="0" distL="114300" distR="114300" simplePos="0" relativeHeight="251659264" behindDoc="1" locked="0" layoutInCell="1" allowOverlap="1" wp14:anchorId="234A58B1" wp14:editId="76395404">
                <wp:simplePos x="0" y="0"/>
                <wp:positionH relativeFrom="column">
                  <wp:posOffset>-265814</wp:posOffset>
                </wp:positionH>
                <wp:positionV relativeFrom="paragraph">
                  <wp:posOffset>-95694</wp:posOffset>
                </wp:positionV>
                <wp:extent cx="7038975" cy="9856381"/>
                <wp:effectExtent l="19050" t="19050" r="28575" b="1206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56381"/>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D2190" id="Rectangle 4" o:spid="_x0000_s1026" alt="&quot;&quot;" style="position:absolute;margin-left:-20.95pt;margin-top:-7.55pt;width:554.25pt;height:77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" filled="f" strokecolor="#1f396c" strokeweight="2.25pt">
                <v:path arrowok="t"/>
              </v:rect>
            </w:pict>
          </mc:Fallback>
        </mc:AlternateContent>
      </w:r>
      <w:r w:rsidRPr="007F4DAF">
        <w:rPr>
          <w:rFonts w:ascii="Arial" w:eastAsia="Times New Roman" w:hAnsi="Arial" w:cs="Arial"/>
          <w:sz w:val="24"/>
          <w:szCs w:val="24"/>
          <w:lang w:eastAsia="fr-FR"/>
        </w:rPr>
        <w:t xml:space="preserve">Certains antibiotiques empêchent les bactéries de se multiplier, d’autres les tuent. Les antibiotiques sont utiles pour traiter les infections graves causées par des bactéries, telles que les méningites bactériennes, la tuberculose et les pneumonies. Ils sont sans effet sur les virus. Les antibiotiques ne peuvent donc pas guérir des infections courantes, comme le rhume, la bronchite aiguë, la grippe et la plupart des angines qui sont provoqués par des virus. Il existe des tests rapides d’orientation diagnostique (TROD) permettant au médecin de préciser si l’angine est d’origine virale ou bactérienne. Il existe plusieurs familles d’antibiotiques. Parmi les plus couramment utilisés, on peut citer les pénicillines, les macrolides et les quinolones. </w:t>
      </w:r>
    </w:p>
    <w:p w14:paraId="245A6F7E" w14:textId="77777777" w:rsidR="007F4DAF" w:rsidRPr="007F4DAF" w:rsidRDefault="007F4DAF" w:rsidP="007F4DAF">
      <w:pPr>
        <w:spacing w:after="0" w:line="276" w:lineRule="auto"/>
        <w:rPr>
          <w:rFonts w:ascii="Arial" w:eastAsia="Times New Roman" w:hAnsi="Arial" w:cs="Arial"/>
          <w:sz w:val="24"/>
          <w:szCs w:val="24"/>
          <w:lang w:eastAsia="fr-FR"/>
        </w:rPr>
      </w:pPr>
    </w:p>
    <w:p w14:paraId="3C7406BF"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Avant la découverte des antibiotiques, les bactéries pathogènes pouvaient provoquer des infections mortelles. Aujourd’hui, de nombreuses infections bactériennes se traitent facilement. Mais les bactéries contre-attaquent ! En raison de l’utilisation inappropriée des antibiotiques, les bactéries sont capables de leur résister. Cela signifie que les infections bactériennes deviennent de nouveau menaçantes. Nous pouvons empêcher cela de se produire de plusieurs manières :</w:t>
      </w:r>
    </w:p>
    <w:p w14:paraId="4A339C49" w14:textId="77777777" w:rsidR="007F4DAF" w:rsidRPr="007F4DAF" w:rsidRDefault="007F4DAF" w:rsidP="007F4DAF">
      <w:pPr>
        <w:numPr>
          <w:ilvl w:val="0"/>
          <w:numId w:val="2"/>
        </w:numPr>
        <w:spacing w:after="0" w:line="276" w:lineRule="auto"/>
        <w:ind w:left="284"/>
        <w:contextualSpacing/>
        <w:rPr>
          <w:rFonts w:ascii="Arial" w:eastAsia="Times New Roman" w:hAnsi="Arial" w:cs="Arial"/>
          <w:sz w:val="24"/>
          <w:szCs w:val="24"/>
          <w:lang w:eastAsia="fr-FR"/>
        </w:rPr>
      </w:pPr>
      <w:proofErr w:type="gramStart"/>
      <w:r w:rsidRPr="007F4DAF">
        <w:rPr>
          <w:rFonts w:ascii="Arial" w:eastAsia="Times New Roman" w:hAnsi="Arial" w:cs="Arial"/>
          <w:sz w:val="24"/>
          <w:szCs w:val="24"/>
          <w:lang w:eastAsia="fr-FR"/>
        </w:rPr>
        <w:t>n’utiliser</w:t>
      </w:r>
      <w:proofErr w:type="gramEnd"/>
      <w:r w:rsidRPr="007F4DAF">
        <w:rPr>
          <w:rFonts w:ascii="Arial" w:eastAsia="Times New Roman" w:hAnsi="Arial" w:cs="Arial"/>
          <w:sz w:val="24"/>
          <w:szCs w:val="24"/>
          <w:lang w:eastAsia="fr-FR"/>
        </w:rPr>
        <w:t xml:space="preserve"> que les antibiotiques que notre médecin nous a prescrits car il est important que la prescription soit adaptée à la personne et à l’infection.</w:t>
      </w:r>
    </w:p>
    <w:p w14:paraId="38FF80A0" w14:textId="77777777" w:rsidR="007F4DAF" w:rsidRPr="007F4DAF" w:rsidRDefault="007F4DAF" w:rsidP="007F4DAF">
      <w:pPr>
        <w:numPr>
          <w:ilvl w:val="0"/>
          <w:numId w:val="2"/>
        </w:numPr>
        <w:spacing w:after="0" w:line="276" w:lineRule="auto"/>
        <w:ind w:left="284"/>
        <w:contextualSpacing/>
        <w:rPr>
          <w:rFonts w:ascii="Arial" w:eastAsia="Times New Roman" w:hAnsi="Arial" w:cs="Arial"/>
          <w:sz w:val="24"/>
          <w:szCs w:val="24"/>
          <w:lang w:eastAsia="fr-FR"/>
        </w:rPr>
      </w:pPr>
      <w:proofErr w:type="gramStart"/>
      <w:r w:rsidRPr="007F4DAF">
        <w:rPr>
          <w:rFonts w:ascii="Arial" w:eastAsia="Times New Roman" w:hAnsi="Arial" w:cs="Arial"/>
          <w:sz w:val="24"/>
          <w:szCs w:val="24"/>
          <w:lang w:eastAsia="fr-FR"/>
        </w:rPr>
        <w:t>toujours</w:t>
      </w:r>
      <w:proofErr w:type="gramEnd"/>
      <w:r w:rsidRPr="007F4DAF">
        <w:rPr>
          <w:rFonts w:ascii="Arial" w:eastAsia="Times New Roman" w:hAnsi="Arial" w:cs="Arial"/>
          <w:sz w:val="24"/>
          <w:szCs w:val="24"/>
          <w:lang w:eastAsia="fr-FR"/>
        </w:rPr>
        <w:t xml:space="preserve"> prendre le traitement sur toute la durée prescrite et respecter les doses sinon les bactéries sont incomplètement détruites et l’infection peut resurgir.</w:t>
      </w:r>
    </w:p>
    <w:p w14:paraId="3CF64760" w14:textId="77777777" w:rsidR="007F4DAF" w:rsidRPr="007F4DAF" w:rsidRDefault="007F4DAF" w:rsidP="007F4DAF">
      <w:pPr>
        <w:numPr>
          <w:ilvl w:val="0"/>
          <w:numId w:val="2"/>
        </w:numPr>
        <w:spacing w:after="0" w:line="276" w:lineRule="auto"/>
        <w:ind w:left="284"/>
        <w:contextualSpacing/>
        <w:rPr>
          <w:rFonts w:ascii="Arial" w:eastAsia="Times New Roman" w:hAnsi="Arial" w:cs="Arial"/>
          <w:sz w:val="24"/>
          <w:szCs w:val="24"/>
          <w:lang w:eastAsia="fr-FR"/>
        </w:rPr>
      </w:pPr>
      <w:proofErr w:type="gramStart"/>
      <w:r w:rsidRPr="007F4DAF">
        <w:rPr>
          <w:rFonts w:ascii="Arial" w:eastAsia="Times New Roman" w:hAnsi="Arial" w:cs="Arial"/>
          <w:sz w:val="24"/>
          <w:szCs w:val="24"/>
          <w:lang w:eastAsia="fr-FR"/>
        </w:rPr>
        <w:t>éviter</w:t>
      </w:r>
      <w:proofErr w:type="gramEnd"/>
      <w:r w:rsidRPr="007F4DAF">
        <w:rPr>
          <w:rFonts w:ascii="Arial" w:eastAsia="Times New Roman" w:hAnsi="Arial" w:cs="Arial"/>
          <w:sz w:val="24"/>
          <w:szCs w:val="24"/>
          <w:lang w:eastAsia="fr-FR"/>
        </w:rPr>
        <w:t xml:space="preserve"> les antibiotiques pour toute infection virale telle qu’un rhume, une bronchite aiguë, une grippe ou la plupart des angines, car les antibiotiques sont inefficaces contre les virus mais peuvent entraîner la résistance de bactéries de notre microbiote. </w:t>
      </w:r>
    </w:p>
    <w:p w14:paraId="4F1D1221" w14:textId="77777777" w:rsidR="007F4DAF" w:rsidRPr="007F4DAF" w:rsidRDefault="007F4DAF" w:rsidP="007F4DAF">
      <w:pPr>
        <w:spacing w:after="0" w:line="276" w:lineRule="auto"/>
        <w:rPr>
          <w:rFonts w:ascii="Arial" w:eastAsia="Times New Roman" w:hAnsi="Arial" w:cs="Arial"/>
          <w:sz w:val="24"/>
          <w:szCs w:val="24"/>
          <w:lang w:eastAsia="fr-FR"/>
        </w:rPr>
      </w:pPr>
    </w:p>
    <w:p w14:paraId="294D572D" w14:textId="77777777" w:rsidR="007F4DAF" w:rsidRPr="007F4DAF" w:rsidRDefault="007F4DAF" w:rsidP="007F4DAF">
      <w:pPr>
        <w:spacing w:after="0" w:line="276" w:lineRule="auto"/>
        <w:rPr>
          <w:rFonts w:ascii="Arial" w:eastAsia="Times New Roman" w:hAnsi="Arial" w:cs="Arial"/>
          <w:sz w:val="24"/>
          <w:szCs w:val="24"/>
          <w:lang w:eastAsia="fr-FR"/>
        </w:rPr>
      </w:pPr>
      <w:r w:rsidRPr="007F4DAF">
        <w:rPr>
          <w:rFonts w:ascii="Arial" w:eastAsia="Times New Roman" w:hAnsi="Arial" w:cs="Arial"/>
          <w:sz w:val="24"/>
          <w:szCs w:val="24"/>
          <w:lang w:eastAsia="fr-FR"/>
        </w:rPr>
        <w:t>Les infections provoquées par des bactéries résistantes aux antibiotiques ne répondent plus aux antibiotiques usuels prescrits par votre médecin, et nécessitent des antibiotiques plus puissants, souvent injectables. Les bactéries résistantes peuvent transmettre leur résistance à d’autres bactéries de la même famille ou à d’autres présentes dans l’organisme et peuvent se transmettre par contact d’un porteur à un non-porteur. Enfin les antibiotiques, en agissant sur notre flore naturelle, modifient sa composition. Environ 70 % des antibiotiques consommés dans le monde sont utilisés dans le secteur animal. Ce phénomène contribue aussi au développement de bactéries résistantes, qui peuvent être transmises à l’être humain par l’alimentation, l’environnement ou le contact avec les animaux.</w:t>
      </w:r>
    </w:p>
    <w:p w14:paraId="1716355D" w14:textId="77777777" w:rsidR="007F4DAF" w:rsidRPr="007F4DAF" w:rsidRDefault="007F4DAF" w:rsidP="007F4DAF">
      <w:pPr>
        <w:spacing w:after="0" w:line="276" w:lineRule="auto"/>
        <w:rPr>
          <w:rFonts w:ascii="Arial" w:eastAsia="Calibri" w:hAnsi="Arial" w:cs="Arial"/>
          <w:sz w:val="28"/>
          <w:szCs w:val="28"/>
        </w:rPr>
      </w:pPr>
    </w:p>
    <w:p w14:paraId="4A09E65C" w14:textId="77777777" w:rsidR="007F4DAF" w:rsidRPr="007F4DAF" w:rsidRDefault="007F4DAF" w:rsidP="007F4DAF">
      <w:pPr>
        <w:spacing w:after="0" w:line="276" w:lineRule="auto"/>
        <w:rPr>
          <w:rFonts w:ascii="Arial" w:eastAsia="Calibri" w:hAnsi="Arial" w:cs="Arial"/>
          <w:b/>
          <w:sz w:val="28"/>
          <w:szCs w:val="28"/>
        </w:rPr>
        <w:sectPr w:rsidR="007F4DAF" w:rsidRPr="007F4DAF" w:rsidSect="00AA1D2A">
          <w:type w:val="continuous"/>
          <w:pgSz w:w="11906" w:h="16838"/>
          <w:pgMar w:top="720" w:right="720" w:bottom="720" w:left="720" w:header="708" w:footer="283" w:gutter="0"/>
          <w:cols w:space="710"/>
          <w:docGrid w:linePitch="360"/>
        </w:sectPr>
      </w:pPr>
    </w:p>
    <w:p w14:paraId="78D72C63" w14:textId="77777777" w:rsidR="007F4DAF" w:rsidRPr="007F4DAF" w:rsidRDefault="007F4DAF" w:rsidP="007F4DAF">
      <w:pPr>
        <w:spacing w:after="0" w:line="276" w:lineRule="auto"/>
        <w:rPr>
          <w:rFonts w:ascii="Arial" w:eastAsia="Calibri" w:hAnsi="Arial" w:cs="Arial"/>
          <w:b/>
          <w:sz w:val="28"/>
          <w:szCs w:val="28"/>
        </w:rPr>
      </w:pPr>
      <w:r w:rsidRPr="007F4DAF">
        <w:rPr>
          <w:rFonts w:ascii="Arial" w:eastAsia="Calibri" w:hAnsi="Arial" w:cs="Arial"/>
          <w:b/>
          <w:bCs/>
          <w:iCs/>
          <w:sz w:val="28"/>
          <w:szCs w:val="28"/>
        </w:rPr>
        <w:t>Matériel</w:t>
      </w:r>
      <w:r w:rsidRPr="007F4DAF">
        <w:rPr>
          <w:rFonts w:ascii="Arial" w:eastAsia="Calibri" w:hAnsi="Arial" w:cs="Arial"/>
          <w:b/>
          <w:sz w:val="28"/>
          <w:szCs w:val="28"/>
        </w:rPr>
        <w:t xml:space="preserve"> </w:t>
      </w:r>
      <w:r w:rsidRPr="007F4DAF">
        <w:rPr>
          <w:rFonts w:ascii="Arial" w:eastAsia="Calibri" w:hAnsi="Arial" w:cs="Arial"/>
          <w:b/>
          <w:bCs/>
          <w:iCs/>
          <w:sz w:val="28"/>
          <w:szCs w:val="28"/>
        </w:rPr>
        <w:t>nécessaire</w:t>
      </w:r>
    </w:p>
    <w:p w14:paraId="71CED16A" w14:textId="77777777" w:rsidR="007F4DAF" w:rsidRPr="007F4DAF" w:rsidRDefault="007F4DAF" w:rsidP="007F4DAF">
      <w:pPr>
        <w:spacing w:after="0" w:line="276" w:lineRule="auto"/>
        <w:rPr>
          <w:rFonts w:ascii="Arial" w:eastAsia="Calibri" w:hAnsi="Arial" w:cs="Arial"/>
          <w:b/>
          <w:sz w:val="24"/>
          <w:szCs w:val="24"/>
        </w:rPr>
      </w:pPr>
      <w:r w:rsidRPr="007F4DAF">
        <w:rPr>
          <w:rFonts w:ascii="Arial" w:eastAsia="Calibri" w:hAnsi="Arial" w:cs="Arial"/>
          <w:b/>
          <w:sz w:val="24"/>
          <w:szCs w:val="24"/>
        </w:rPr>
        <w:t>Par élève :</w:t>
      </w:r>
    </w:p>
    <w:p w14:paraId="2644CEAA"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Copie de DTE 1</w:t>
      </w:r>
    </w:p>
    <w:p w14:paraId="38B90CAD"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Copie de DTE 2</w:t>
      </w:r>
    </w:p>
    <w:p w14:paraId="2E28162D"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Gants</w:t>
      </w:r>
    </w:p>
    <w:p w14:paraId="52E78135" w14:textId="77777777" w:rsidR="007F4DAF" w:rsidRPr="007F4DAF" w:rsidRDefault="007F4DAF" w:rsidP="007F4DAF">
      <w:pPr>
        <w:keepNext/>
        <w:spacing w:before="240" w:after="60" w:line="276" w:lineRule="auto"/>
        <w:outlineLvl w:val="1"/>
        <w:rPr>
          <w:rFonts w:ascii="Arial" w:eastAsia="Times New Roman" w:hAnsi="Arial" w:cs="Arial"/>
          <w:b/>
          <w:bCs/>
          <w:iCs/>
          <w:sz w:val="28"/>
          <w:szCs w:val="28"/>
        </w:rPr>
        <w:sectPr w:rsidR="007F4DAF" w:rsidRPr="007F4DAF" w:rsidSect="00BF28E5">
          <w:type w:val="continuous"/>
          <w:pgSz w:w="11906" w:h="16838"/>
          <w:pgMar w:top="720" w:right="720" w:bottom="720" w:left="720" w:header="708" w:footer="708" w:gutter="0"/>
          <w:cols w:space="284"/>
          <w:docGrid w:linePitch="360"/>
        </w:sectPr>
      </w:pPr>
    </w:p>
    <w:p w14:paraId="1654A553" w14:textId="77777777" w:rsidR="007F4DAF" w:rsidRPr="007F4DAF" w:rsidRDefault="007F4DAF" w:rsidP="007F4DAF">
      <w:pPr>
        <w:keepNext/>
        <w:spacing w:before="240" w:after="60" w:line="276" w:lineRule="auto"/>
        <w:outlineLvl w:val="1"/>
        <w:rPr>
          <w:rFonts w:ascii="Arial" w:eastAsia="Times New Roman" w:hAnsi="Arial" w:cs="Arial"/>
          <w:b/>
          <w:bCs/>
          <w:iCs/>
          <w:sz w:val="28"/>
          <w:szCs w:val="28"/>
        </w:rPr>
      </w:pPr>
      <w:r w:rsidRPr="007F4DAF">
        <w:rPr>
          <w:rFonts w:ascii="Arial" w:eastAsia="Times New Roman" w:hAnsi="Arial" w:cs="Arial"/>
          <w:b/>
          <w:bCs/>
          <w:iCs/>
          <w:sz w:val="28"/>
          <w:szCs w:val="28"/>
        </w:rPr>
        <w:t>Matériel de laboratoire</w:t>
      </w:r>
    </w:p>
    <w:p w14:paraId="4857172D"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Boîtes de Pétri</w:t>
      </w:r>
    </w:p>
    <w:p w14:paraId="5020F1C3"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Gélose (agar)</w:t>
      </w:r>
    </w:p>
    <w:p w14:paraId="1AE7AC92"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Plaque chauffante</w:t>
      </w:r>
    </w:p>
    <w:p w14:paraId="44D411A4"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Rouge phénol</w:t>
      </w:r>
    </w:p>
    <w:p w14:paraId="16B587B0"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Marqueur</w:t>
      </w:r>
    </w:p>
    <w:p w14:paraId="4D232CE0"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Compte-goutte</w:t>
      </w:r>
    </w:p>
    <w:p w14:paraId="597D6138"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Acide chlorhydrique</w:t>
      </w:r>
    </w:p>
    <w:p w14:paraId="621CE6EB" w14:textId="0624A320" w:rsidR="007F4DAF" w:rsidRDefault="007F4DAF" w:rsidP="007F4DAF">
      <w:pPr>
        <w:spacing w:after="0" w:line="276" w:lineRule="auto"/>
        <w:rPr>
          <w:rFonts w:ascii="Arial" w:eastAsia="Calibri" w:hAnsi="Arial" w:cs="Arial"/>
          <w:sz w:val="24"/>
          <w:szCs w:val="24"/>
        </w:rPr>
      </w:pPr>
      <w:r w:rsidRPr="007F4DAF">
        <w:rPr>
          <w:rFonts w:ascii="Calibri" w:eastAsia="Calibri" w:hAnsi="Calibri" w:cs="Arial"/>
          <w:noProof/>
          <w:lang w:eastAsia="fr-FR"/>
        </w:rPr>
        <w:lastRenderedPageBreak/>
        <w:drawing>
          <wp:anchor distT="0" distB="0" distL="114300" distR="114300" simplePos="0" relativeHeight="251664384" behindDoc="0" locked="0" layoutInCell="1" allowOverlap="1" wp14:anchorId="105915DE" wp14:editId="4300E72C">
            <wp:simplePos x="0" y="0"/>
            <wp:positionH relativeFrom="column">
              <wp:posOffset>6248400</wp:posOffset>
            </wp:positionH>
            <wp:positionV relativeFrom="paragraph">
              <wp:posOffset>-296545</wp:posOffset>
            </wp:positionV>
            <wp:extent cx="772160" cy="664210"/>
            <wp:effectExtent l="0" t="0" r="8890" b="2540"/>
            <wp:wrapNone/>
            <wp:docPr id="14"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DAF">
        <w:rPr>
          <w:rFonts w:ascii="Calibri" w:eastAsia="Calibri" w:hAnsi="Calibri" w:cs="Arial"/>
          <w:noProof/>
          <w:sz w:val="24"/>
          <w:szCs w:val="24"/>
          <w:lang w:eastAsia="fr-FR"/>
        </w:rPr>
        <mc:AlternateContent>
          <mc:Choice Requires="wps">
            <w:drawing>
              <wp:anchor distT="0" distB="0" distL="114300" distR="114300" simplePos="0" relativeHeight="251663360" behindDoc="1" locked="0" layoutInCell="1" allowOverlap="1" wp14:anchorId="1271B906" wp14:editId="661F3C06">
                <wp:simplePos x="0" y="0"/>
                <wp:positionH relativeFrom="column">
                  <wp:posOffset>-161925</wp:posOffset>
                </wp:positionH>
                <wp:positionV relativeFrom="paragraph">
                  <wp:posOffset>9525</wp:posOffset>
                </wp:positionV>
                <wp:extent cx="6905625" cy="4067175"/>
                <wp:effectExtent l="19050" t="19050" r="28575" b="28575"/>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40671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FAE12" id="Rectangle 12" o:spid="_x0000_s1026" alt="&quot;&quot;" style="position:absolute;margin-left:-12.75pt;margin-top:.75pt;width:543.75pt;height:3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" filled="f" strokecolor="#1f396c" strokeweight="2.25pt">
                <v:path arrowok="t"/>
              </v:rect>
            </w:pict>
          </mc:Fallback>
        </mc:AlternateContent>
      </w:r>
    </w:p>
    <w:p w14:paraId="3A078500" w14:textId="5EE972A2"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Perce bouchon</w:t>
      </w:r>
    </w:p>
    <w:p w14:paraId="4D861ACE" w14:textId="24FFD895"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Tubes à essai</w:t>
      </w:r>
    </w:p>
    <w:p w14:paraId="2CBF2774"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Portoir</w:t>
      </w:r>
    </w:p>
    <w:p w14:paraId="2C8A3A1B" w14:textId="77777777" w:rsidR="007F4DAF" w:rsidRDefault="007F4DAF" w:rsidP="007F4DAF">
      <w:pPr>
        <w:spacing w:after="200" w:line="276" w:lineRule="auto"/>
        <w:rPr>
          <w:rFonts w:ascii="Calibri" w:eastAsia="Calibri" w:hAnsi="Calibri" w:cs="Times New Roman"/>
        </w:rPr>
      </w:pPr>
    </w:p>
    <w:p w14:paraId="4DE3DC86" w14:textId="77777777" w:rsidR="007F4DAF" w:rsidRPr="007F4DAF" w:rsidRDefault="007F4DAF" w:rsidP="007F4DAF">
      <w:pPr>
        <w:keepNext/>
        <w:spacing w:before="240" w:after="60" w:line="276" w:lineRule="auto"/>
        <w:outlineLvl w:val="1"/>
        <w:rPr>
          <w:rFonts w:ascii="Arial" w:eastAsia="Times New Roman" w:hAnsi="Arial" w:cs="Arial"/>
          <w:b/>
          <w:bCs/>
          <w:iCs/>
          <w:sz w:val="28"/>
          <w:szCs w:val="28"/>
        </w:rPr>
      </w:pPr>
      <w:r w:rsidRPr="007F4DAF">
        <w:rPr>
          <w:rFonts w:ascii="Arial" w:eastAsia="Times New Roman" w:hAnsi="Arial" w:cs="Arial"/>
          <w:b/>
          <w:bCs/>
          <w:iCs/>
          <w:sz w:val="28"/>
          <w:szCs w:val="28"/>
        </w:rPr>
        <w:t>Consignes de sécurité</w:t>
      </w:r>
    </w:p>
    <w:p w14:paraId="398FDBCB"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18"/>
          <w:szCs w:val="18"/>
        </w:rPr>
        <w:t> </w:t>
      </w:r>
      <w:r w:rsidRPr="007F4DAF">
        <w:rPr>
          <w:rFonts w:ascii="Arial" w:eastAsia="Calibri" w:hAnsi="Arial" w:cs="Arial"/>
          <w:sz w:val="24"/>
          <w:szCs w:val="24"/>
        </w:rPr>
        <w:t>S’assurer que les élèves ne touchent pas l’acide et qu’ils se lavent les mains à la fin de l’activité.</w:t>
      </w:r>
    </w:p>
    <w:p w14:paraId="5EEFCFCA" w14:textId="77777777" w:rsidR="007F4DAF" w:rsidRPr="007F4DAF" w:rsidRDefault="007F4DAF" w:rsidP="007F4DAF">
      <w:pPr>
        <w:numPr>
          <w:ilvl w:val="0"/>
          <w:numId w:val="1"/>
        </w:numPr>
        <w:spacing w:after="0" w:line="276" w:lineRule="auto"/>
        <w:rPr>
          <w:rFonts w:ascii="Arial" w:eastAsia="Calibri" w:hAnsi="Arial" w:cs="Arial"/>
          <w:sz w:val="24"/>
          <w:szCs w:val="24"/>
        </w:rPr>
      </w:pPr>
      <w:r w:rsidRPr="007F4DAF">
        <w:rPr>
          <w:rFonts w:ascii="Arial" w:eastAsia="Calibri" w:hAnsi="Arial" w:cs="Arial"/>
          <w:sz w:val="24"/>
          <w:szCs w:val="24"/>
        </w:rPr>
        <w:t>Certaines écoles peuvent exiger le port de blouses, de gants et de masques de protection.</w:t>
      </w:r>
    </w:p>
    <w:p w14:paraId="31035871" w14:textId="77777777" w:rsidR="007F4DAF" w:rsidRPr="007F4DAF" w:rsidRDefault="007F4DAF" w:rsidP="007F4DAF">
      <w:pPr>
        <w:keepNext/>
        <w:spacing w:before="240" w:after="60" w:line="276" w:lineRule="auto"/>
        <w:outlineLvl w:val="1"/>
        <w:rPr>
          <w:rFonts w:ascii="Arial" w:eastAsia="Times New Roman" w:hAnsi="Arial" w:cs="Arial"/>
          <w:b/>
          <w:bCs/>
          <w:iCs/>
          <w:sz w:val="28"/>
          <w:szCs w:val="28"/>
        </w:rPr>
      </w:pPr>
      <w:r w:rsidRPr="007F4DAF">
        <w:rPr>
          <w:rFonts w:ascii="Arial" w:eastAsia="Times New Roman" w:hAnsi="Arial" w:cs="Arial"/>
          <w:b/>
          <w:bCs/>
          <w:iCs/>
          <w:sz w:val="28"/>
          <w:szCs w:val="28"/>
        </w:rPr>
        <w:t>Liens Internet</w:t>
      </w:r>
    </w:p>
    <w:p w14:paraId="6864BBA5" w14:textId="77777777" w:rsidR="007F4DAF" w:rsidRPr="007F4DAF" w:rsidRDefault="007F4DAF" w:rsidP="007F4DAF">
      <w:pPr>
        <w:numPr>
          <w:ilvl w:val="0"/>
          <w:numId w:val="1"/>
        </w:numPr>
        <w:spacing w:after="0" w:line="276" w:lineRule="auto"/>
        <w:rPr>
          <w:rFonts w:ascii="Arial" w:eastAsia="Calibri" w:hAnsi="Arial" w:cs="Arial"/>
          <w:sz w:val="24"/>
          <w:szCs w:val="24"/>
        </w:rPr>
      </w:pPr>
      <w:hyperlink r:id="rId9" w:history="1">
        <w:r w:rsidRPr="007F4DAF">
          <w:rPr>
            <w:rFonts w:ascii="Arial" w:eastAsia="Calibri" w:hAnsi="Arial" w:cs="Arial"/>
            <w:sz w:val="24"/>
            <w:szCs w:val="24"/>
          </w:rPr>
          <w:t>www.mangerbouger.fr</w:t>
        </w:r>
      </w:hyperlink>
      <w:r w:rsidRPr="007F4DAF">
        <w:rPr>
          <w:rFonts w:ascii="Arial" w:eastAsia="Calibri" w:hAnsi="Arial" w:cs="Arial"/>
          <w:sz w:val="24"/>
          <w:szCs w:val="24"/>
        </w:rPr>
        <w:t xml:space="preserve"> </w:t>
      </w:r>
    </w:p>
    <w:p w14:paraId="7B7F858D" w14:textId="77777777" w:rsidR="007F4DAF" w:rsidRPr="007F4DAF" w:rsidRDefault="007F4DAF" w:rsidP="007F4DAF">
      <w:pPr>
        <w:numPr>
          <w:ilvl w:val="0"/>
          <w:numId w:val="1"/>
        </w:numPr>
        <w:spacing w:after="0" w:line="276" w:lineRule="auto"/>
        <w:rPr>
          <w:rFonts w:ascii="Arial" w:eastAsia="Calibri" w:hAnsi="Arial" w:cs="Arial"/>
          <w:sz w:val="24"/>
          <w:szCs w:val="24"/>
        </w:rPr>
      </w:pPr>
      <w:hyperlink r:id="rId10" w:history="1">
        <w:r w:rsidRPr="007F4DAF">
          <w:rPr>
            <w:rFonts w:ascii="Arial" w:eastAsia="Calibri" w:hAnsi="Arial" w:cs="Arial"/>
            <w:color w:val="0000FF"/>
            <w:sz w:val="24"/>
            <w:szCs w:val="24"/>
            <w:u w:val="single"/>
          </w:rPr>
          <w:t>https://view.officeapps.live.com/op/view.aspx?src=https%3A%2F%2Fe-bug-prod-stack-s3bucket-qfn1eoa6k1na.s3.amazonaws.com%2Feu-west-2%2Fdocuments%2Fc_Traitement_infections_antibior%25C3%25A9sistance_acces.ppt&amp;wdOrigin=BROWSELINK</w:t>
        </w:r>
      </w:hyperlink>
    </w:p>
    <w:p w14:paraId="3C596615" w14:textId="6068B8E6" w:rsidR="007F4DAF" w:rsidRPr="007F4DAF" w:rsidRDefault="007F4DAF" w:rsidP="007F4DAF">
      <w:pPr>
        <w:spacing w:after="200" w:line="276" w:lineRule="auto"/>
        <w:rPr>
          <w:rFonts w:ascii="Calibri" w:eastAsia="Calibri" w:hAnsi="Calibri" w:cs="Times New Roman"/>
        </w:rPr>
        <w:sectPr w:rsidR="007F4DAF" w:rsidRPr="007F4DAF" w:rsidSect="000F7248">
          <w:type w:val="continuous"/>
          <w:pgSz w:w="11906" w:h="16838"/>
          <w:pgMar w:top="720" w:right="720" w:bottom="720" w:left="720" w:header="708" w:footer="708" w:gutter="0"/>
          <w:cols w:space="284"/>
          <w:docGrid w:linePitch="360"/>
        </w:sectPr>
      </w:pPr>
    </w:p>
    <w:p w14:paraId="0FD6B9AA" w14:textId="77777777" w:rsidR="007F4DAF" w:rsidRPr="007F4DAF" w:rsidRDefault="007F4DAF" w:rsidP="007F4DAF">
      <w:pPr>
        <w:spacing w:after="0" w:line="276" w:lineRule="auto"/>
        <w:rPr>
          <w:rFonts w:ascii="Arial" w:eastAsia="Calibri" w:hAnsi="Arial" w:cs="Arial"/>
          <w:sz w:val="24"/>
          <w:szCs w:val="24"/>
        </w:rPr>
      </w:pPr>
    </w:p>
    <w:p w14:paraId="2C93ACBB" w14:textId="77777777" w:rsidR="00AD5560" w:rsidRDefault="00AD5560"/>
    <w:sectPr w:rsidR="00AD5560" w:rsidSect="00B733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75AB1"/>
    <w:multiLevelType w:val="hybridMultilevel"/>
    <w:tmpl w:val="157A4B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E9"/>
    <w:rsid w:val="007F4DAF"/>
    <w:rsid w:val="00AD5560"/>
    <w:rsid w:val="00B73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F017"/>
  <w15:chartTrackingRefBased/>
  <w15:docId w15:val="{204C4BF8-D36C-4B67-933C-E147F5D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ug.eu/fr-fr/coll%C3%A8ge-vaccination" TargetMode="External"/><Relationship Id="rId3" Type="http://schemas.openxmlformats.org/officeDocument/2006/relationships/settings" Target="settings.xml"/><Relationship Id="rId7" Type="http://schemas.openxmlformats.org/officeDocument/2006/relationships/hyperlink" Target="http://www.mangerbouger.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ug.eu/fr-FR/le-microbiot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view.officeapps.live.com/op/view.aspx?src=https%3A%2F%2Fe-bug-prod-stack-s3bucket-qfn1eoa6k1na.s3.amazonaws.com%2Feu-west-2%2Fdocuments%2Fc_Traitement_infections_antibior%25C3%25A9sistance_acces.ppt&amp;wdOrigin=BROWSELINK" TargetMode="External"/><Relationship Id="rId4" Type="http://schemas.openxmlformats.org/officeDocument/2006/relationships/webSettings" Target="webSettings.xml"/><Relationship Id="rId9" Type="http://schemas.openxmlformats.org/officeDocument/2006/relationships/hyperlink" Target="http://www.mangerboug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979</Words>
  <Characters>5385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2025-06-25T09:06:00Z</dcterms:created>
  <dcterms:modified xsi:type="dcterms:W3CDTF">2025-06-25T09:23:00Z</dcterms:modified>
</cp:coreProperties>
</file>