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63B47B54" w:rsidR="00931C31" w:rsidRDefault="00931C31" w:rsidP="00A124C6">
      <w:pPr>
        <w:pStyle w:val="Titre1"/>
      </w:pPr>
      <w:r>
        <w:t>A</w:t>
      </w:r>
      <w:r w:rsidR="003839B8">
        <w:t>ctivité principale : scénario</w:t>
      </w:r>
      <w:r w:rsidR="00C34DB3">
        <w:t xml:space="preserve"> </w:t>
      </w:r>
      <w:r w:rsidR="003839B8">
        <w:t>5</w:t>
      </w:r>
    </w:p>
    <w:p w14:paraId="37AB540E" w14:textId="74132805" w:rsidR="00A124C6" w:rsidRDefault="00A124C6" w:rsidP="00A124C6">
      <w:pPr>
        <w:pStyle w:val="Titre1"/>
      </w:pPr>
    </w:p>
    <w:p w14:paraId="4AB83DBF" w14:textId="1DF34673" w:rsidR="003F0CE5" w:rsidRDefault="00DF1423" w:rsidP="00A52483">
      <w:r>
        <w:rPr>
          <w:noProof/>
          <w:lang w:eastAsia="fr-FR"/>
        </w:rPr>
        <w:drawing>
          <wp:anchor distT="0" distB="0" distL="114300" distR="114300" simplePos="0" relativeHeight="251657216" behindDoc="0" locked="0" layoutInCell="1" allowOverlap="1" wp14:anchorId="2293571D" wp14:editId="18E25C5B">
            <wp:simplePos x="0" y="0"/>
            <wp:positionH relativeFrom="column">
              <wp:posOffset>2834005</wp:posOffset>
            </wp:positionH>
            <wp:positionV relativeFrom="paragraph">
              <wp:posOffset>85725</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7645EDE5" w14:textId="351701B0" w:rsidR="00DF1423" w:rsidRDefault="00DF1423" w:rsidP="00132C0A">
      <w:pPr>
        <w:pStyle w:val="Titre2"/>
        <w:rPr>
          <w:rFonts w:ascii="Arial" w:hAnsi="Arial" w:cs="Arial"/>
          <w:i w:val="0"/>
          <w:iCs w:val="0"/>
        </w:rPr>
      </w:pPr>
      <w:r>
        <w:rPr>
          <w:noProof/>
          <w:lang w:eastAsia="fr-FR"/>
        </w:rPr>
        <mc:AlternateContent>
          <mc:Choice Requires="wps">
            <w:drawing>
              <wp:anchor distT="0" distB="0" distL="114300" distR="114300" simplePos="0" relativeHeight="251656192" behindDoc="1" locked="0" layoutInCell="1" allowOverlap="1" wp14:anchorId="524C3D95" wp14:editId="5F80E8B6">
                <wp:simplePos x="0" y="0"/>
                <wp:positionH relativeFrom="column">
                  <wp:posOffset>-242570</wp:posOffset>
                </wp:positionH>
                <wp:positionV relativeFrom="paragraph">
                  <wp:posOffset>139700</wp:posOffset>
                </wp:positionV>
                <wp:extent cx="7036435" cy="8331835"/>
                <wp:effectExtent l="19050" t="19050" r="12065" b="1206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3183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A343C" id="Rectangle 2" o:spid="_x0000_s1026" style="position:absolute;margin-left:-19.1pt;margin-top:11pt;width:554.05pt;height:6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" filled="f" strokecolor="#1f396c" strokeweight="2.25pt">
                <v:path arrowok="t"/>
              </v:rect>
            </w:pict>
          </mc:Fallback>
        </mc:AlternateContent>
      </w:r>
    </w:p>
    <w:p w14:paraId="73C4605A" w14:textId="77777777" w:rsidR="00DF1423" w:rsidRDefault="00DF1423" w:rsidP="00132C0A">
      <w:pPr>
        <w:pStyle w:val="Titre2"/>
        <w:rPr>
          <w:rFonts w:ascii="Arial" w:hAnsi="Arial" w:cs="Arial"/>
          <w:i w:val="0"/>
          <w:iCs w:val="0"/>
        </w:rPr>
      </w:pPr>
    </w:p>
    <w:p w14:paraId="6504FD48" w14:textId="7FF48D5A" w:rsidR="001C68F4" w:rsidRDefault="003839B8" w:rsidP="00132C0A">
      <w:pPr>
        <w:pStyle w:val="Titre2"/>
        <w:rPr>
          <w:rFonts w:ascii="Arial" w:hAnsi="Arial" w:cs="Arial"/>
          <w:i w:val="0"/>
          <w:iCs w:val="0"/>
        </w:rPr>
      </w:pPr>
      <w:r>
        <w:rPr>
          <w:rFonts w:ascii="Arial" w:hAnsi="Arial" w:cs="Arial"/>
          <w:i w:val="0"/>
          <w:iCs w:val="0"/>
        </w:rPr>
        <w:t>Scénario 5</w:t>
      </w:r>
    </w:p>
    <w:p w14:paraId="1E400F5B" w14:textId="77777777" w:rsidR="003839B8" w:rsidRPr="003839B8" w:rsidRDefault="003839B8" w:rsidP="003839B8">
      <w:pPr>
        <w:spacing w:after="0" w:line="240" w:lineRule="auto"/>
      </w:pPr>
    </w:p>
    <w:p w14:paraId="58941001" w14:textId="77777777" w:rsidR="003839B8" w:rsidRPr="003839B8" w:rsidRDefault="003839B8" w:rsidP="003839B8">
      <w:pPr>
        <w:spacing w:after="0" w:line="240" w:lineRule="auto"/>
        <w:rPr>
          <w:rFonts w:ascii="Arial" w:hAnsi="Arial" w:cs="Arial"/>
          <w:sz w:val="24"/>
          <w:szCs w:val="24"/>
        </w:rPr>
      </w:pPr>
      <w:r w:rsidRPr="003839B8">
        <w:rPr>
          <w:rFonts w:ascii="Arial" w:hAnsi="Arial" w:cs="Arial"/>
          <w:sz w:val="24"/>
          <w:szCs w:val="24"/>
        </w:rPr>
        <w:t>Mahdi part en vacances au Mali rendre visite à ses grands-parents, qui vivent dans un village à 50 km de Bamako. Il joue au foot dans les rues, avec des enfants de son âge. Un jour, un chiot inconnu s’approche, les enfants essaient de le caresser, mais le chiot montre les dents et mord Mahdi au mollet, puis il s’enfuit. Son copain Aziz a vu les affiches au Centre de Santé : il emmène vite Mahdi chez lui, lave la plaie abondamment avec de l’eau et du savon, et accompagne son ami au Centre de Santé. Là, on dit à Mahdi qu’il doit aller le jour-même à Bamako, dans un centre spécialisé, recevoir un vaccin.</w:t>
      </w:r>
    </w:p>
    <w:p w14:paraId="4336DCA4" w14:textId="77777777" w:rsidR="003839B8" w:rsidRPr="003839B8" w:rsidRDefault="003839B8" w:rsidP="003839B8">
      <w:pPr>
        <w:spacing w:after="0" w:line="240" w:lineRule="auto"/>
        <w:rPr>
          <w:rFonts w:ascii="Arial" w:hAnsi="Arial" w:cs="Arial"/>
          <w:sz w:val="24"/>
          <w:szCs w:val="24"/>
        </w:rPr>
      </w:pPr>
    </w:p>
    <w:p w14:paraId="2ABB5719" w14:textId="190CE1D3" w:rsidR="003839B8" w:rsidRPr="003839B8" w:rsidRDefault="003839B8" w:rsidP="003839B8">
      <w:pPr>
        <w:spacing w:after="0" w:line="240" w:lineRule="auto"/>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Quelle infection mortelle peut être transmise par une morsure de chien, dans certaines régions du mond</w:t>
      </w:r>
      <w:r>
        <w:rPr>
          <w:rFonts w:ascii="Arial" w:hAnsi="Arial" w:cs="Arial"/>
          <w:sz w:val="24"/>
          <w:szCs w:val="24"/>
        </w:rPr>
        <w:t>e et quels sont les symptômes ?</w:t>
      </w:r>
    </w:p>
    <w:p w14:paraId="273FEE47" w14:textId="77777777" w:rsidR="003839B8" w:rsidRPr="003839B8" w:rsidRDefault="003839B8" w:rsidP="003839B8">
      <w:pPr>
        <w:spacing w:after="0" w:line="240" w:lineRule="auto"/>
        <w:rPr>
          <w:rFonts w:ascii="Arial" w:hAnsi="Arial" w:cs="Arial"/>
          <w:sz w:val="24"/>
          <w:szCs w:val="24"/>
        </w:rPr>
      </w:pPr>
    </w:p>
    <w:p w14:paraId="5AA4DC67" w14:textId="77777777" w:rsidR="003839B8" w:rsidRPr="003839B8" w:rsidRDefault="003839B8" w:rsidP="003839B8">
      <w:pPr>
        <w:spacing w:after="0" w:line="240" w:lineRule="auto"/>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Comment se transmet le virus de la rage ?</w:t>
      </w:r>
    </w:p>
    <w:p w14:paraId="2FD036F7" w14:textId="77777777" w:rsidR="003839B8" w:rsidRPr="003839B8" w:rsidRDefault="003839B8" w:rsidP="003839B8">
      <w:pPr>
        <w:spacing w:after="0" w:line="240" w:lineRule="auto"/>
        <w:rPr>
          <w:rFonts w:ascii="Arial" w:hAnsi="Arial" w:cs="Arial"/>
          <w:sz w:val="24"/>
          <w:szCs w:val="24"/>
        </w:rPr>
      </w:pPr>
    </w:p>
    <w:p w14:paraId="61D96EE8" w14:textId="77777777" w:rsidR="003839B8" w:rsidRPr="003839B8" w:rsidRDefault="003839B8" w:rsidP="003839B8">
      <w:pPr>
        <w:spacing w:after="0" w:line="240" w:lineRule="auto"/>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Si quelqu’un est mordu par un animal suspect de rage, quel est le seul traitement possible pour éviter la maladie ?</w:t>
      </w:r>
    </w:p>
    <w:p w14:paraId="7AFCB12B" w14:textId="77777777" w:rsidR="003839B8" w:rsidRPr="003839B8" w:rsidRDefault="003839B8" w:rsidP="003839B8">
      <w:pPr>
        <w:spacing w:after="0" w:line="240" w:lineRule="auto"/>
        <w:rPr>
          <w:rFonts w:ascii="Arial" w:hAnsi="Arial" w:cs="Arial"/>
          <w:sz w:val="24"/>
          <w:szCs w:val="24"/>
        </w:rPr>
      </w:pPr>
    </w:p>
    <w:p w14:paraId="00110DAF" w14:textId="23079E05" w:rsidR="003839B8" w:rsidRPr="003839B8" w:rsidRDefault="003839B8" w:rsidP="003839B8">
      <w:pPr>
        <w:spacing w:after="0" w:line="240" w:lineRule="auto"/>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Comment peut-on protéger les animaux contre la rage ?</w:t>
      </w:r>
    </w:p>
    <w:p w14:paraId="29469318" w14:textId="77777777" w:rsidR="003839B8" w:rsidRPr="003839B8" w:rsidRDefault="003839B8" w:rsidP="003839B8">
      <w:pPr>
        <w:spacing w:after="0" w:line="240" w:lineRule="auto"/>
        <w:rPr>
          <w:rFonts w:ascii="Arial" w:hAnsi="Arial" w:cs="Arial"/>
          <w:sz w:val="24"/>
          <w:szCs w:val="24"/>
        </w:rPr>
      </w:pPr>
    </w:p>
    <w:p w14:paraId="1385D31E" w14:textId="5FCEFE88" w:rsidR="003839B8" w:rsidRPr="00DF1423" w:rsidRDefault="00DF1423" w:rsidP="00DF1423">
      <w:pPr>
        <w:spacing w:after="0" w:line="240" w:lineRule="auto"/>
        <w:rPr>
          <w:rFonts w:ascii="Arial" w:hAnsi="Arial" w:cs="Arial"/>
          <w:sz w:val="24"/>
          <w:szCs w:val="24"/>
        </w:rPr>
      </w:pPr>
      <w:r w:rsidRPr="00DF1423">
        <w:rPr>
          <w:rFonts w:ascii="Arial" w:hAnsi="Arial" w:cs="Arial"/>
          <w:sz w:val="24"/>
          <w:szCs w:val="24"/>
        </w:rPr>
        <w:t>•</w:t>
      </w:r>
      <w:r w:rsidRPr="00DF1423">
        <w:rPr>
          <w:rFonts w:ascii="Arial" w:hAnsi="Arial" w:cs="Arial"/>
          <w:sz w:val="24"/>
          <w:szCs w:val="24"/>
        </w:rPr>
        <w:tab/>
      </w:r>
      <w:r w:rsidR="003839B8" w:rsidRPr="00DF1423">
        <w:rPr>
          <w:rFonts w:ascii="Arial" w:hAnsi="Arial" w:cs="Arial"/>
          <w:sz w:val="24"/>
          <w:szCs w:val="24"/>
        </w:rPr>
        <w:t>Pourquoi n’est-on pas encore parvenu à éradiquer la rage ?</w:t>
      </w:r>
    </w:p>
    <w:p w14:paraId="0E9F8705" w14:textId="77777777" w:rsidR="003839B8" w:rsidRPr="003839B8" w:rsidRDefault="003839B8" w:rsidP="003839B8">
      <w:pPr>
        <w:spacing w:after="0" w:line="240" w:lineRule="auto"/>
        <w:rPr>
          <w:rFonts w:ascii="Arial" w:hAnsi="Arial" w:cs="Arial"/>
          <w:sz w:val="24"/>
          <w:szCs w:val="24"/>
        </w:rPr>
      </w:pPr>
    </w:p>
    <w:p w14:paraId="190B8A0F" w14:textId="77777777" w:rsidR="003839B8" w:rsidRDefault="003839B8" w:rsidP="003839B8">
      <w:pPr>
        <w:spacing w:after="0" w:line="240" w:lineRule="auto"/>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Comment éviter d’attraper cette maladie en voyage ?</w:t>
      </w:r>
    </w:p>
    <w:p w14:paraId="6A926706" w14:textId="77777777" w:rsidR="00B9093B" w:rsidRPr="003839B8" w:rsidRDefault="00B9093B" w:rsidP="003839B8">
      <w:pPr>
        <w:spacing w:after="0" w:line="240" w:lineRule="auto"/>
        <w:rPr>
          <w:rFonts w:ascii="Arial" w:hAnsi="Arial" w:cs="Arial"/>
          <w:sz w:val="24"/>
          <w:szCs w:val="24"/>
        </w:rPr>
      </w:pPr>
    </w:p>
    <w:p w14:paraId="18D4DA0E" w14:textId="031F8087" w:rsidR="003839B8" w:rsidRPr="003839B8" w:rsidRDefault="00B9093B" w:rsidP="00DF1423">
      <w:pPr>
        <w:spacing w:after="0" w:line="240" w:lineRule="auto"/>
        <w:rPr>
          <w:rFonts w:ascii="Arial" w:hAnsi="Arial" w:cs="Arial"/>
          <w:sz w:val="24"/>
          <w:szCs w:val="24"/>
        </w:rPr>
      </w:pPr>
      <w:r w:rsidRPr="00B9093B">
        <w:rPr>
          <w:rFonts w:ascii="Arial" w:hAnsi="Arial" w:cs="Arial"/>
          <w:sz w:val="24"/>
          <w:szCs w:val="24"/>
        </w:rPr>
        <w:t>•</w:t>
      </w:r>
      <w:r w:rsidRPr="00B9093B">
        <w:rPr>
          <w:rFonts w:ascii="Arial" w:hAnsi="Arial" w:cs="Arial"/>
          <w:sz w:val="24"/>
          <w:szCs w:val="24"/>
        </w:rPr>
        <w:tab/>
      </w:r>
      <w:r w:rsidR="003839B8" w:rsidRPr="003839B8">
        <w:rPr>
          <w:rFonts w:ascii="Arial" w:hAnsi="Arial" w:cs="Arial"/>
          <w:sz w:val="24"/>
          <w:szCs w:val="24"/>
        </w:rPr>
        <w:t xml:space="preserve">Quelles autres maladies peut-on attraper lors de morsures </w:t>
      </w:r>
      <w:r w:rsidR="003839B8">
        <w:rPr>
          <w:rFonts w:ascii="Arial" w:hAnsi="Arial" w:cs="Arial"/>
          <w:sz w:val="24"/>
          <w:szCs w:val="24"/>
        </w:rPr>
        <w:t xml:space="preserve">et griffures, même en France ? </w:t>
      </w:r>
    </w:p>
    <w:p w14:paraId="5D68D45C" w14:textId="77777777" w:rsidR="003839B8" w:rsidRPr="003839B8" w:rsidRDefault="003839B8" w:rsidP="003839B8">
      <w:pPr>
        <w:autoSpaceDE w:val="0"/>
        <w:autoSpaceDN w:val="0"/>
        <w:adjustRightInd w:val="0"/>
        <w:spacing w:after="0"/>
        <w:ind w:left="360"/>
        <w:rPr>
          <w:rFonts w:ascii="Arial" w:hAnsi="Arial" w:cs="Arial"/>
          <w:sz w:val="24"/>
          <w:szCs w:val="24"/>
        </w:rPr>
      </w:pPr>
    </w:p>
    <w:p w14:paraId="19A7AEC2" w14:textId="77777777" w:rsidR="003839B8" w:rsidRPr="003839B8" w:rsidRDefault="003839B8" w:rsidP="00B9093B">
      <w:pPr>
        <w:autoSpaceDE w:val="0"/>
        <w:autoSpaceDN w:val="0"/>
        <w:adjustRightInd w:val="0"/>
        <w:spacing w:after="0"/>
        <w:rPr>
          <w:rFonts w:ascii="Arial" w:hAnsi="Arial" w:cs="Arial"/>
          <w:sz w:val="24"/>
          <w:szCs w:val="24"/>
        </w:rPr>
      </w:pPr>
      <w:r w:rsidRPr="003839B8">
        <w:rPr>
          <w:rFonts w:ascii="Arial" w:hAnsi="Arial" w:cs="Arial"/>
          <w:sz w:val="24"/>
          <w:szCs w:val="24"/>
        </w:rPr>
        <w:t>•</w:t>
      </w:r>
      <w:r w:rsidRPr="003839B8">
        <w:rPr>
          <w:rFonts w:ascii="Arial" w:hAnsi="Arial" w:cs="Arial"/>
          <w:sz w:val="24"/>
          <w:szCs w:val="24"/>
        </w:rPr>
        <w:tab/>
        <w:t>Que faut-il faire quand on doit voyager avec son animal ?</w:t>
      </w:r>
    </w:p>
    <w:p w14:paraId="6E71B48B" w14:textId="77777777" w:rsidR="003839B8" w:rsidRPr="003839B8" w:rsidRDefault="003839B8" w:rsidP="003839B8">
      <w:pPr>
        <w:autoSpaceDE w:val="0"/>
        <w:autoSpaceDN w:val="0"/>
        <w:adjustRightInd w:val="0"/>
        <w:spacing w:after="0"/>
        <w:ind w:left="360"/>
        <w:rPr>
          <w:rFonts w:ascii="Arial" w:hAnsi="Arial" w:cs="Arial"/>
          <w:sz w:val="24"/>
          <w:szCs w:val="24"/>
        </w:rPr>
      </w:pPr>
    </w:p>
    <w:p w14:paraId="512467DF" w14:textId="77777777" w:rsidR="00D5094B" w:rsidRPr="003839B8" w:rsidRDefault="00D5094B" w:rsidP="00D5094B">
      <w:pPr>
        <w:autoSpaceDE w:val="0"/>
        <w:autoSpaceDN w:val="0"/>
        <w:adjustRightInd w:val="0"/>
        <w:spacing w:after="0"/>
        <w:ind w:left="360"/>
        <w:rPr>
          <w:rFonts w:ascii="Arial" w:hAnsi="Arial" w:cs="Arial"/>
          <w:sz w:val="24"/>
          <w:szCs w:val="24"/>
        </w:rPr>
      </w:pPr>
      <w:hyperlink r:id="rId6" w:history="1">
        <w:r w:rsidRPr="00A90E1F">
          <w:rPr>
            <w:rStyle w:val="Lienhypertexte"/>
            <w:rFonts w:ascii="Arial" w:hAnsi="Arial" w:cs="Arial"/>
            <w:sz w:val="24"/>
            <w:szCs w:val="24"/>
          </w:rPr>
          <w:t>https://e-bug.eu</w:t>
        </w:r>
      </w:hyperlink>
      <w:r>
        <w:rPr>
          <w:rFonts w:ascii="Arial" w:hAnsi="Arial" w:cs="Arial"/>
          <w:sz w:val="24"/>
          <w:szCs w:val="24"/>
        </w:rPr>
        <w:t xml:space="preserve"> </w:t>
      </w:r>
    </w:p>
    <w:p w14:paraId="7CB1B10C" w14:textId="77777777" w:rsidR="00D5094B" w:rsidRPr="00A90E1F" w:rsidRDefault="00D5094B" w:rsidP="00D5094B">
      <w:pPr>
        <w:autoSpaceDE w:val="0"/>
        <w:autoSpaceDN w:val="0"/>
        <w:adjustRightInd w:val="0"/>
        <w:spacing w:after="0"/>
        <w:ind w:left="360"/>
        <w:rPr>
          <w:rStyle w:val="Lienhypertexte"/>
          <w:rFonts w:ascii="Arial" w:hAnsi="Arial" w:cs="Arial"/>
          <w:sz w:val="28"/>
          <w:szCs w:val="24"/>
        </w:rPr>
      </w:pPr>
      <w:r>
        <w:rPr>
          <w:rFonts w:ascii="Arial" w:hAnsi="Arial" w:cs="Arial"/>
          <w:color w:val="0000FF"/>
          <w:sz w:val="24"/>
          <w:u w:val="single"/>
        </w:rPr>
        <w:fldChar w:fldCharType="begin"/>
      </w:r>
      <w:r>
        <w:rPr>
          <w:rFonts w:ascii="Arial" w:hAnsi="Arial" w:cs="Arial"/>
          <w:color w:val="0000FF"/>
          <w:sz w:val="24"/>
          <w:u w:val="single"/>
        </w:rPr>
        <w:instrText xml:space="preserve"> HYPERLINK "https://agriculture.gouv.fr/rage-informations-grand-public-et-voyageurs" </w:instrText>
      </w:r>
      <w:r>
        <w:rPr>
          <w:rFonts w:ascii="Arial" w:hAnsi="Arial" w:cs="Arial"/>
          <w:color w:val="0000FF"/>
          <w:sz w:val="24"/>
          <w:u w:val="single"/>
        </w:rPr>
      </w:r>
      <w:r>
        <w:rPr>
          <w:rFonts w:ascii="Arial" w:hAnsi="Arial" w:cs="Arial"/>
          <w:color w:val="0000FF"/>
          <w:sz w:val="24"/>
          <w:u w:val="single"/>
        </w:rPr>
        <w:fldChar w:fldCharType="separate"/>
      </w:r>
      <w:r w:rsidRPr="00A90E1F">
        <w:rPr>
          <w:rStyle w:val="Lienhypertexte"/>
          <w:rFonts w:ascii="Arial" w:hAnsi="Arial" w:cs="Arial"/>
          <w:sz w:val="24"/>
        </w:rPr>
        <w:t>Rage : informations grand public et voyageurs | Ministère de l'Agriculture et de la Souveraineté alimentaire</w:t>
      </w:r>
    </w:p>
    <w:p w14:paraId="47E20DCC" w14:textId="77777777" w:rsidR="00D5094B" w:rsidRPr="003839B8" w:rsidRDefault="00D5094B" w:rsidP="00D5094B">
      <w:pPr>
        <w:autoSpaceDE w:val="0"/>
        <w:autoSpaceDN w:val="0"/>
        <w:adjustRightInd w:val="0"/>
        <w:spacing w:after="0"/>
        <w:ind w:left="360"/>
        <w:rPr>
          <w:rFonts w:ascii="Arial" w:hAnsi="Arial" w:cs="Arial"/>
          <w:sz w:val="24"/>
          <w:szCs w:val="24"/>
        </w:rPr>
      </w:pPr>
      <w:r>
        <w:rPr>
          <w:rFonts w:ascii="Arial" w:hAnsi="Arial" w:cs="Arial"/>
          <w:color w:val="0000FF"/>
          <w:sz w:val="24"/>
          <w:u w:val="single"/>
        </w:rPr>
        <w:fldChar w:fldCharType="end"/>
      </w:r>
      <w:hyperlink r:id="rId7" w:history="1">
        <w:r w:rsidRPr="00626F01">
          <w:rPr>
            <w:rStyle w:val="Lienhypertexte"/>
            <w:rFonts w:ascii="Arial" w:hAnsi="Arial" w:cs="Arial"/>
            <w:sz w:val="24"/>
            <w:szCs w:val="24"/>
          </w:rPr>
          <w:t>http://www.who.int/mediacen</w:t>
        </w:r>
        <w:r w:rsidRPr="00626F01">
          <w:rPr>
            <w:rStyle w:val="Lienhypertexte"/>
            <w:rFonts w:ascii="Arial" w:hAnsi="Arial" w:cs="Arial"/>
            <w:sz w:val="24"/>
            <w:szCs w:val="24"/>
          </w:rPr>
          <w:t>t</w:t>
        </w:r>
        <w:r w:rsidRPr="00626F01">
          <w:rPr>
            <w:rStyle w:val="Lienhypertexte"/>
            <w:rFonts w:ascii="Arial" w:hAnsi="Arial" w:cs="Arial"/>
            <w:sz w:val="24"/>
            <w:szCs w:val="24"/>
          </w:rPr>
          <w:t>re/factsheets/fs099/fr/</w:t>
        </w:r>
      </w:hyperlink>
    </w:p>
    <w:p w14:paraId="46382F70" w14:textId="77777777" w:rsidR="00D5094B" w:rsidRPr="00A1386E" w:rsidRDefault="00D5094B" w:rsidP="00D5094B">
      <w:pPr>
        <w:autoSpaceDE w:val="0"/>
        <w:autoSpaceDN w:val="0"/>
        <w:adjustRightInd w:val="0"/>
        <w:spacing w:after="0"/>
        <w:ind w:left="360"/>
        <w:rPr>
          <w:rStyle w:val="Lienhypertexte"/>
          <w:rFonts w:ascii="Arial" w:hAnsi="Arial" w:cs="Arial"/>
          <w:sz w:val="24"/>
          <w:szCs w:val="24"/>
        </w:rPr>
      </w:pPr>
      <w:hyperlink r:id="rId8" w:history="1">
        <w:r w:rsidRPr="00A1386E">
          <w:rPr>
            <w:rStyle w:val="Lienhypertexte"/>
            <w:rFonts w:ascii="Arial" w:hAnsi="Arial" w:cs="Arial"/>
            <w:sz w:val="24"/>
            <w:szCs w:val="24"/>
          </w:rPr>
          <w:t>https://s</w:t>
        </w:r>
        <w:r w:rsidRPr="00A1386E">
          <w:rPr>
            <w:rStyle w:val="Lienhypertexte"/>
            <w:rFonts w:ascii="Arial" w:hAnsi="Arial" w:cs="Arial"/>
            <w:sz w:val="24"/>
            <w:szCs w:val="24"/>
          </w:rPr>
          <w:t>a</w:t>
        </w:r>
        <w:r w:rsidRPr="00A1386E">
          <w:rPr>
            <w:rStyle w:val="Lienhypertexte"/>
            <w:rFonts w:ascii="Arial" w:hAnsi="Arial" w:cs="Arial"/>
            <w:sz w:val="24"/>
            <w:szCs w:val="24"/>
          </w:rPr>
          <w:t>nte.gouv.fr/soins-et-maladies/maladies/maladies-infectieuses/article/rage-pour-en-savoir-plus</w:t>
        </w:r>
      </w:hyperlink>
    </w:p>
    <w:p w14:paraId="7480BDD7" w14:textId="77777777" w:rsidR="00D5094B" w:rsidRPr="003839B8" w:rsidRDefault="00D5094B" w:rsidP="00D5094B">
      <w:pPr>
        <w:autoSpaceDE w:val="0"/>
        <w:autoSpaceDN w:val="0"/>
        <w:adjustRightInd w:val="0"/>
        <w:spacing w:after="0"/>
        <w:ind w:left="360"/>
        <w:rPr>
          <w:rFonts w:ascii="Arial" w:hAnsi="Arial" w:cs="Arial"/>
          <w:sz w:val="24"/>
          <w:szCs w:val="24"/>
        </w:rPr>
      </w:pPr>
      <w:hyperlink r:id="rId9" w:history="1">
        <w:r w:rsidRPr="00626F01">
          <w:rPr>
            <w:rStyle w:val="Lienhypertexte"/>
            <w:rFonts w:ascii="Arial" w:hAnsi="Arial" w:cs="Arial"/>
            <w:sz w:val="24"/>
            <w:szCs w:val="24"/>
          </w:rPr>
          <w:t>https://www.ameli.fr</w:t>
        </w:r>
        <w:r w:rsidRPr="00626F01">
          <w:rPr>
            <w:rStyle w:val="Lienhypertexte"/>
            <w:rFonts w:ascii="Arial" w:hAnsi="Arial" w:cs="Arial"/>
            <w:sz w:val="24"/>
            <w:szCs w:val="24"/>
          </w:rPr>
          <w:t>/</w:t>
        </w:r>
        <w:r w:rsidRPr="00626F01">
          <w:rPr>
            <w:rStyle w:val="Lienhypertexte"/>
            <w:rFonts w:ascii="Arial" w:hAnsi="Arial" w:cs="Arial"/>
            <w:sz w:val="24"/>
            <w:szCs w:val="24"/>
          </w:rPr>
          <w:t>assure/sante/urgence/morsures-griffures-piqures</w:t>
        </w:r>
      </w:hyperlink>
    </w:p>
    <w:p w14:paraId="09FFDF5D" w14:textId="77777777" w:rsidR="00D5094B" w:rsidRPr="003839B8" w:rsidRDefault="00D5094B" w:rsidP="00D5094B">
      <w:pPr>
        <w:autoSpaceDE w:val="0"/>
        <w:autoSpaceDN w:val="0"/>
        <w:adjustRightInd w:val="0"/>
        <w:spacing w:after="0"/>
        <w:ind w:left="360"/>
        <w:rPr>
          <w:rFonts w:ascii="Arial" w:hAnsi="Arial" w:cs="Arial"/>
          <w:sz w:val="24"/>
          <w:szCs w:val="24"/>
        </w:rPr>
      </w:pPr>
      <w:hyperlink r:id="rId10" w:history="1">
        <w:r w:rsidRPr="00A90E1F">
          <w:rPr>
            <w:rStyle w:val="Lienhypertexte"/>
            <w:rFonts w:ascii="Arial" w:hAnsi="Arial" w:cs="Arial"/>
            <w:sz w:val="24"/>
            <w:szCs w:val="24"/>
          </w:rPr>
          <w:t>https://www.veterinaire.fr/je-suis-proprietaire-danimaux/fiches-pratiques/contre-la-rage</w:t>
        </w:r>
      </w:hyperlink>
    </w:p>
    <w:p w14:paraId="3828A8CF" w14:textId="77777777" w:rsidR="00D5094B" w:rsidRPr="00A64C87" w:rsidRDefault="00D5094B" w:rsidP="00D5094B">
      <w:pPr>
        <w:autoSpaceDE w:val="0"/>
        <w:autoSpaceDN w:val="0"/>
        <w:adjustRightInd w:val="0"/>
        <w:spacing w:after="0"/>
        <w:ind w:left="360"/>
        <w:rPr>
          <w:rFonts w:ascii="Arial" w:hAnsi="Arial" w:cs="Arial"/>
          <w:sz w:val="24"/>
          <w:szCs w:val="24"/>
        </w:rPr>
      </w:pPr>
      <w:hyperlink r:id="rId11" w:history="1">
        <w:r w:rsidRPr="00626F01">
          <w:rPr>
            <w:rStyle w:val="Lienhypertexte"/>
            <w:rFonts w:ascii="Arial" w:hAnsi="Arial" w:cs="Arial"/>
            <w:sz w:val="24"/>
            <w:szCs w:val="24"/>
          </w:rPr>
          <w:t>https://rabiesalli</w:t>
        </w:r>
        <w:r w:rsidRPr="00626F01">
          <w:rPr>
            <w:rStyle w:val="Lienhypertexte"/>
            <w:rFonts w:ascii="Arial" w:hAnsi="Arial" w:cs="Arial"/>
            <w:sz w:val="24"/>
            <w:szCs w:val="24"/>
          </w:rPr>
          <w:t>a</w:t>
        </w:r>
        <w:r w:rsidRPr="00626F01">
          <w:rPr>
            <w:rStyle w:val="Lienhypertexte"/>
            <w:rFonts w:ascii="Arial" w:hAnsi="Arial" w:cs="Arial"/>
            <w:sz w:val="24"/>
            <w:szCs w:val="24"/>
          </w:rPr>
          <w:t>nce.org/resources/search?language=70&amp;region=All&amp;type=All&amp;nid=&amp;keywords</w:t>
        </w:r>
      </w:hyperlink>
    </w:p>
    <w:p w14:paraId="37316D43" w14:textId="32AA7A59" w:rsidR="0083287C" w:rsidRPr="00A64C87" w:rsidRDefault="0083287C" w:rsidP="00D5094B">
      <w:pPr>
        <w:autoSpaceDE w:val="0"/>
        <w:autoSpaceDN w:val="0"/>
        <w:adjustRightInd w:val="0"/>
        <w:spacing w:after="0"/>
        <w:ind w:left="360"/>
        <w:rPr>
          <w:rFonts w:ascii="Arial" w:hAnsi="Arial" w:cs="Arial"/>
          <w:sz w:val="24"/>
          <w:szCs w:val="24"/>
        </w:rPr>
      </w:pPr>
      <w:bookmarkStart w:id="0" w:name="_GoBack"/>
      <w:bookmarkEnd w:id="0"/>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0DD2F7B"/>
    <w:multiLevelType w:val="hybridMultilevel"/>
    <w:tmpl w:val="9F04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3"/>
  </w:num>
  <w:num w:numId="11">
    <w:abstractNumId w:val="10"/>
  </w:num>
  <w:num w:numId="12">
    <w:abstractNumId w:val="1"/>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73A1E"/>
    <w:rsid w:val="003839B8"/>
    <w:rsid w:val="003A6FF6"/>
    <w:rsid w:val="003F0CE5"/>
    <w:rsid w:val="00462DA4"/>
    <w:rsid w:val="0046799F"/>
    <w:rsid w:val="004B4568"/>
    <w:rsid w:val="004F7CE5"/>
    <w:rsid w:val="0057043A"/>
    <w:rsid w:val="00572D32"/>
    <w:rsid w:val="00631E2A"/>
    <w:rsid w:val="006D6899"/>
    <w:rsid w:val="00816FCC"/>
    <w:rsid w:val="0083287C"/>
    <w:rsid w:val="008D087A"/>
    <w:rsid w:val="0090319E"/>
    <w:rsid w:val="00931C31"/>
    <w:rsid w:val="009A357B"/>
    <w:rsid w:val="009C3569"/>
    <w:rsid w:val="009D3DF2"/>
    <w:rsid w:val="00A124C6"/>
    <w:rsid w:val="00A1386E"/>
    <w:rsid w:val="00A52483"/>
    <w:rsid w:val="00A64C87"/>
    <w:rsid w:val="00B64A81"/>
    <w:rsid w:val="00B9093B"/>
    <w:rsid w:val="00C045C4"/>
    <w:rsid w:val="00C34DB3"/>
    <w:rsid w:val="00D5094B"/>
    <w:rsid w:val="00DF1423"/>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78FCC40E-EB0F-4336-AC4C-71E83BC3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1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gouv.fr/soins-et-maladies/maladies/maladies-infectieuses/article/rage-pour-en-savoir-p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mediacentre/factsheets/fs099/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C3%A8ge-fiches-infos-la-rage" TargetMode="External"/><Relationship Id="rId11" Type="http://schemas.openxmlformats.org/officeDocument/2006/relationships/hyperlink" Target="https://rabiesalliance.org/resources/search?language=70&amp;region=All&amp;type=All&amp;nid=&amp;keywords" TargetMode="External"/><Relationship Id="rId5" Type="http://schemas.openxmlformats.org/officeDocument/2006/relationships/image" Target="media/image1.png"/><Relationship Id="rId10" Type="http://schemas.openxmlformats.org/officeDocument/2006/relationships/hyperlink" Target="https://www.veterinaire.fr/je-suis-proprietaire-danimaux/fiches-pratiques/contre-la-rage" TargetMode="External"/><Relationship Id="rId4" Type="http://schemas.openxmlformats.org/officeDocument/2006/relationships/webSettings" Target="webSettings.xml"/><Relationship Id="rId9" Type="http://schemas.openxmlformats.org/officeDocument/2006/relationships/hyperlink" Target="https://www.ameli.fr/assure/sante/urgence/morsures-griffures-piqu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2023-01-31T10:51:00Z</dcterms:created>
  <dcterms:modified xsi:type="dcterms:W3CDTF">2023-03-30T12:07:00Z</dcterms:modified>
</cp:coreProperties>
</file>