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82DE5" w14:textId="308939B7" w:rsidR="00A124C6" w:rsidRDefault="003F0D92" w:rsidP="003F0D92">
      <w:pPr>
        <w:pStyle w:val="Titre1"/>
      </w:pPr>
      <w:r>
        <w:rPr>
          <w:noProof/>
          <w:lang w:eastAsia="fr-FR"/>
        </w:rPr>
        <w:drawing>
          <wp:anchor distT="0" distB="0" distL="114300" distR="114300" simplePos="0" relativeHeight="251658240" behindDoc="0" locked="0" layoutInCell="1" allowOverlap="1" wp14:anchorId="024D30E5" wp14:editId="3427C8D0">
            <wp:simplePos x="0" y="0"/>
            <wp:positionH relativeFrom="column">
              <wp:posOffset>2988365</wp:posOffset>
            </wp:positionH>
            <wp:positionV relativeFrom="paragraph">
              <wp:posOffset>276364</wp:posOffset>
            </wp:positionV>
            <wp:extent cx="596900" cy="539750"/>
            <wp:effectExtent l="0" t="0" r="0" b="0"/>
            <wp:wrapNone/>
            <wp:docPr id="3" name="Image 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539750"/>
                    </a:xfrm>
                    <a:prstGeom prst="rect">
                      <a:avLst/>
                    </a:prstGeom>
                    <a:noFill/>
                    <a:ln>
                      <a:noFill/>
                    </a:ln>
                  </pic:spPr>
                </pic:pic>
              </a:graphicData>
            </a:graphic>
            <wp14:sizeRelH relativeFrom="page">
              <wp14:pctWidth>0</wp14:pctWidth>
            </wp14:sizeRelH>
            <wp14:sizeRelV relativeFrom="page">
              <wp14:pctHeight>0</wp14:pctHeight>
            </wp14:sizeRelV>
          </wp:anchor>
        </w:drawing>
      </w:r>
      <w:r>
        <w:t>2.</w:t>
      </w:r>
      <w:r w:rsidR="00310E34">
        <w:t>2</w:t>
      </w:r>
      <w:r w:rsidR="00A124C6" w:rsidRPr="00B0355A">
        <w:t xml:space="preserve"> </w:t>
      </w:r>
      <w:r w:rsidR="00310E34">
        <w:t>Hygiène respiratoire</w:t>
      </w:r>
    </w:p>
    <w:p w14:paraId="3C162580" w14:textId="6ED872C0" w:rsidR="003F0D92" w:rsidRPr="003F0D92" w:rsidRDefault="003F0D92" w:rsidP="003F0D92">
      <w:pPr>
        <w:spacing w:after="0" w:line="240" w:lineRule="auto"/>
      </w:pPr>
      <w:r>
        <w:rPr>
          <w:noProof/>
          <w:lang w:eastAsia="fr-FR"/>
        </w:rPr>
        <mc:AlternateContent>
          <mc:Choice Requires="wps">
            <w:drawing>
              <wp:anchor distT="0" distB="0" distL="114300" distR="114300" simplePos="0" relativeHeight="251657216" behindDoc="1" locked="0" layoutInCell="1" allowOverlap="1" wp14:anchorId="10D21651" wp14:editId="4E31B19E">
                <wp:simplePos x="0" y="0"/>
                <wp:positionH relativeFrom="column">
                  <wp:posOffset>-257810</wp:posOffset>
                </wp:positionH>
                <wp:positionV relativeFrom="paragraph">
                  <wp:posOffset>159551</wp:posOffset>
                </wp:positionV>
                <wp:extent cx="7035800" cy="9533614"/>
                <wp:effectExtent l="19050" t="19050" r="12700" b="10795"/>
                <wp:wrapNone/>
                <wp:docPr id="2" name="Rectangle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0" cy="9533614"/>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0.3pt;margin-top:12.55pt;width:554pt;height:7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" filled="f" strokecolor="#1f396c" strokeweight="2.25pt">
                <v:path arrowok="t"/>
              </v:rect>
            </w:pict>
          </mc:Fallback>
        </mc:AlternateContent>
      </w:r>
    </w:p>
    <w:p w14:paraId="4167B6C3" w14:textId="73D5DB75" w:rsidR="00A124C6" w:rsidRDefault="00A124C6" w:rsidP="003F0D92">
      <w:pPr>
        <w:spacing w:after="0" w:line="240" w:lineRule="auto"/>
        <w:jc w:val="both"/>
        <w:rPr>
          <w:rFonts w:ascii="Arial" w:hAnsi="Arial" w:cs="Arial"/>
          <w:i/>
          <w:sz w:val="24"/>
          <w:szCs w:val="24"/>
        </w:rPr>
        <w:sectPr w:rsidR="00A124C6" w:rsidSect="00A124C6">
          <w:pgSz w:w="11906" w:h="16838"/>
          <w:pgMar w:top="720" w:right="720" w:bottom="720" w:left="720" w:header="708" w:footer="708" w:gutter="0"/>
          <w:cols w:space="708"/>
          <w:docGrid w:linePitch="360"/>
        </w:sectPr>
      </w:pPr>
    </w:p>
    <w:p w14:paraId="6F62C3CF" w14:textId="356A60BA" w:rsidR="00A124C6" w:rsidRPr="00306135" w:rsidRDefault="00A124C6" w:rsidP="00D73771">
      <w:pPr>
        <w:pStyle w:val="Titre2"/>
        <w:rPr>
          <w:rFonts w:ascii="Arial" w:hAnsi="Arial" w:cs="Arial"/>
          <w:i w:val="0"/>
        </w:rPr>
      </w:pPr>
      <w:r w:rsidRPr="00EC42E1">
        <w:rPr>
          <w:rFonts w:ascii="Arial" w:hAnsi="Arial" w:cs="Arial"/>
          <w:i w:val="0"/>
        </w:rPr>
        <w:lastRenderedPageBreak/>
        <w:t>Liens avec le programme national</w:t>
      </w:r>
    </w:p>
    <w:p w14:paraId="3AFED50F" w14:textId="77777777" w:rsidR="0041404B" w:rsidRDefault="0041404B" w:rsidP="00D73771">
      <w:pPr>
        <w:spacing w:after="0"/>
        <w:rPr>
          <w:rFonts w:ascii="Arial" w:eastAsia="Times New Roman" w:hAnsi="Arial" w:cs="Arial"/>
          <w:sz w:val="24"/>
          <w:szCs w:val="24"/>
          <w:u w:val="single"/>
          <w:lang w:eastAsia="fr-FR"/>
        </w:rPr>
        <w:sectPr w:rsidR="0041404B" w:rsidSect="003F5513">
          <w:type w:val="continuous"/>
          <w:pgSz w:w="11906" w:h="16838"/>
          <w:pgMar w:top="720" w:right="720" w:bottom="720" w:left="720" w:header="708" w:footer="708" w:gutter="0"/>
          <w:cols w:space="710"/>
          <w:docGrid w:linePitch="360"/>
        </w:sectPr>
      </w:pPr>
    </w:p>
    <w:p w14:paraId="5D4079D6" w14:textId="77777777" w:rsidR="00A124C6" w:rsidRPr="009C3569" w:rsidRDefault="00A124C6" w:rsidP="00D73771">
      <w:pPr>
        <w:spacing w:after="0"/>
        <w:rPr>
          <w:rFonts w:ascii="Arial" w:eastAsia="Times New Roman" w:hAnsi="Arial" w:cs="Arial"/>
          <w:sz w:val="24"/>
          <w:szCs w:val="24"/>
          <w:u w:val="single"/>
          <w:lang w:eastAsia="fr-FR"/>
        </w:rPr>
      </w:pPr>
      <w:r w:rsidRPr="009C3569">
        <w:rPr>
          <w:rFonts w:ascii="Arial" w:eastAsia="Times New Roman" w:hAnsi="Arial" w:cs="Arial"/>
          <w:sz w:val="24"/>
          <w:szCs w:val="24"/>
          <w:u w:val="single"/>
          <w:lang w:eastAsia="fr-FR"/>
        </w:rPr>
        <w:lastRenderedPageBreak/>
        <w:t>Cycle 3 : cycle de consolidation</w:t>
      </w:r>
    </w:p>
    <w:p w14:paraId="0D8EFB56" w14:textId="77777777" w:rsidR="00A124C6" w:rsidRPr="009C3569" w:rsidRDefault="00A124C6" w:rsidP="00D73771">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Sciences et technologies</w:t>
      </w:r>
    </w:p>
    <w:p w14:paraId="414CB7A2" w14:textId="77777777" w:rsidR="00A124C6" w:rsidRPr="009C3569" w:rsidRDefault="00A124C6" w:rsidP="00D73771">
      <w:pPr>
        <w:numPr>
          <w:ilvl w:val="0"/>
          <w:numId w:val="1"/>
        </w:num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Classer les organismes, exploiter les liens de parenté pour comprendre et expliquer l’évolution des organismes ;</w:t>
      </w:r>
    </w:p>
    <w:p w14:paraId="0A6B8FAB" w14:textId="7276444E" w:rsidR="003F0D92" w:rsidRDefault="003F0D92" w:rsidP="00D73771">
      <w:pPr>
        <w:spacing w:after="0"/>
        <w:rPr>
          <w:rFonts w:ascii="Arial" w:eastAsia="Times New Roman" w:hAnsi="Arial" w:cs="Arial"/>
          <w:sz w:val="24"/>
          <w:szCs w:val="24"/>
          <w:lang w:eastAsia="fr-FR"/>
        </w:rPr>
      </w:pPr>
      <w:r>
        <w:rPr>
          <w:rFonts w:ascii="Arial" w:eastAsia="Times New Roman" w:hAnsi="Arial" w:cs="Arial"/>
          <w:sz w:val="24"/>
          <w:szCs w:val="24"/>
          <w:lang w:eastAsia="fr-FR"/>
        </w:rPr>
        <w:t>Education morale et civique</w:t>
      </w:r>
    </w:p>
    <w:p w14:paraId="69A6DEE5" w14:textId="5B734BD7" w:rsidR="00A124C6" w:rsidRDefault="00A124C6" w:rsidP="003F0D92">
      <w:pPr>
        <w:pStyle w:val="Paragraphedeliste"/>
        <w:numPr>
          <w:ilvl w:val="0"/>
          <w:numId w:val="1"/>
        </w:numPr>
        <w:spacing w:after="0"/>
        <w:rPr>
          <w:rFonts w:ascii="Arial" w:eastAsia="Times New Roman" w:hAnsi="Arial" w:cs="Arial"/>
          <w:sz w:val="24"/>
          <w:szCs w:val="24"/>
          <w:lang w:eastAsia="fr-FR"/>
        </w:rPr>
      </w:pPr>
      <w:r w:rsidRPr="003F0D92">
        <w:rPr>
          <w:rFonts w:ascii="Arial" w:eastAsia="Times New Roman" w:hAnsi="Arial" w:cs="Arial"/>
          <w:sz w:val="24"/>
          <w:szCs w:val="24"/>
          <w:lang w:eastAsia="fr-FR"/>
        </w:rPr>
        <w:t>La responsabilité de l’individu et du citoyen dans l’environnement et la santé</w:t>
      </w:r>
    </w:p>
    <w:p w14:paraId="6F5B43CA" w14:textId="6E83C553" w:rsidR="003F0D92" w:rsidRPr="003F0D92" w:rsidRDefault="003F0D92" w:rsidP="003F0D92">
      <w:pPr>
        <w:pStyle w:val="Paragraphedeliste"/>
        <w:numPr>
          <w:ilvl w:val="0"/>
          <w:numId w:val="1"/>
        </w:numPr>
        <w:spacing w:after="0"/>
        <w:rPr>
          <w:rFonts w:ascii="Arial" w:eastAsia="Times New Roman" w:hAnsi="Arial" w:cs="Arial"/>
          <w:sz w:val="24"/>
          <w:szCs w:val="24"/>
          <w:lang w:eastAsia="fr-FR"/>
        </w:rPr>
      </w:pPr>
      <w:r w:rsidRPr="003F0D92">
        <w:rPr>
          <w:rFonts w:ascii="Arial" w:eastAsia="Times New Roman" w:hAnsi="Arial" w:cs="Arial"/>
          <w:sz w:val="24"/>
          <w:szCs w:val="24"/>
          <w:lang w:eastAsia="fr-FR"/>
        </w:rPr>
        <w:t>Soins du corps, de l’environnement immédiat et plus lointain.</w:t>
      </w:r>
    </w:p>
    <w:p w14:paraId="41C1F213" w14:textId="77777777" w:rsidR="00A124C6" w:rsidRPr="003F0D92" w:rsidRDefault="00A124C6" w:rsidP="00D73771">
      <w:pPr>
        <w:spacing w:after="0"/>
        <w:ind w:left="360"/>
        <w:rPr>
          <w:rFonts w:ascii="Arial" w:eastAsia="Times New Roman" w:hAnsi="Arial" w:cs="Arial"/>
          <w:sz w:val="18"/>
          <w:szCs w:val="24"/>
          <w:lang w:eastAsia="fr-FR"/>
        </w:rPr>
      </w:pPr>
    </w:p>
    <w:p w14:paraId="4870988C" w14:textId="77777777" w:rsidR="00A124C6" w:rsidRPr="009C3569" w:rsidRDefault="00A124C6" w:rsidP="00D73771">
      <w:pPr>
        <w:spacing w:after="0"/>
        <w:rPr>
          <w:rFonts w:ascii="Arial" w:eastAsia="Times New Roman" w:hAnsi="Arial" w:cs="Arial"/>
          <w:sz w:val="24"/>
          <w:szCs w:val="24"/>
          <w:u w:val="single"/>
          <w:lang w:eastAsia="fr-FR"/>
        </w:rPr>
      </w:pPr>
      <w:r w:rsidRPr="009C3569">
        <w:rPr>
          <w:rFonts w:ascii="Arial" w:eastAsia="Times New Roman" w:hAnsi="Arial" w:cs="Arial"/>
          <w:sz w:val="24"/>
          <w:szCs w:val="24"/>
          <w:u w:val="single"/>
          <w:lang w:eastAsia="fr-FR"/>
        </w:rPr>
        <w:t xml:space="preserve">Cycles 4 : cycle des approfondissements </w:t>
      </w:r>
    </w:p>
    <w:p w14:paraId="2298FDF1" w14:textId="77777777" w:rsidR="00A124C6" w:rsidRPr="009C3569" w:rsidRDefault="00A124C6" w:rsidP="00D73771">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 xml:space="preserve">Sciences de la vie et de la Terre : Le corps humain et la santé : </w:t>
      </w:r>
    </w:p>
    <w:p w14:paraId="6252BA2D" w14:textId="77777777" w:rsidR="00A124C6" w:rsidRDefault="00A124C6" w:rsidP="00D73771">
      <w:pPr>
        <w:numPr>
          <w:ilvl w:val="0"/>
          <w:numId w:val="2"/>
        </w:num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Ubiquité, diversité et évolution du monde microbien ;</w:t>
      </w:r>
    </w:p>
    <w:p w14:paraId="5035E7A7" w14:textId="797BC931" w:rsidR="003F0D92" w:rsidRPr="009C3569" w:rsidRDefault="003F0D92" w:rsidP="003F0D92">
      <w:pPr>
        <w:numPr>
          <w:ilvl w:val="0"/>
          <w:numId w:val="2"/>
        </w:numPr>
        <w:spacing w:after="0"/>
        <w:rPr>
          <w:rFonts w:ascii="Arial" w:eastAsia="Times New Roman" w:hAnsi="Arial" w:cs="Arial"/>
          <w:sz w:val="24"/>
          <w:szCs w:val="24"/>
          <w:lang w:eastAsia="fr-FR"/>
        </w:rPr>
      </w:pPr>
      <w:r w:rsidRPr="003F0D92">
        <w:rPr>
          <w:rFonts w:ascii="Arial" w:eastAsia="Times New Roman" w:hAnsi="Arial" w:cs="Arial"/>
          <w:sz w:val="24"/>
          <w:szCs w:val="24"/>
          <w:lang w:eastAsia="fr-FR"/>
        </w:rPr>
        <w:t>Mesures d’hygiène, vaccination, actions des antiseptiques et des antibiotiques</w:t>
      </w:r>
      <w:r>
        <w:rPr>
          <w:rFonts w:ascii="Arial" w:eastAsia="Times New Roman" w:hAnsi="Arial" w:cs="Arial"/>
          <w:sz w:val="24"/>
          <w:szCs w:val="24"/>
          <w:lang w:eastAsia="fr-FR"/>
        </w:rPr>
        <w:t> ;</w:t>
      </w:r>
    </w:p>
    <w:p w14:paraId="1ABD2FF5" w14:textId="1A3397D0" w:rsidR="00A124C6" w:rsidRDefault="00A124C6" w:rsidP="00D73771">
      <w:pPr>
        <w:numPr>
          <w:ilvl w:val="0"/>
          <w:numId w:val="2"/>
        </w:num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Relier le monde microbien hébergé par notre organis</w:t>
      </w:r>
      <w:r w:rsidR="003F0D92">
        <w:rPr>
          <w:rFonts w:ascii="Arial" w:eastAsia="Times New Roman" w:hAnsi="Arial" w:cs="Arial"/>
          <w:sz w:val="24"/>
          <w:szCs w:val="24"/>
          <w:lang w:eastAsia="fr-FR"/>
        </w:rPr>
        <w:t>me et son fonctionnement ;</w:t>
      </w:r>
    </w:p>
    <w:p w14:paraId="50BFC011" w14:textId="297B388A" w:rsidR="003F0D92" w:rsidRPr="003F0D92" w:rsidRDefault="003F0D92" w:rsidP="003F0D92">
      <w:pPr>
        <w:numPr>
          <w:ilvl w:val="0"/>
          <w:numId w:val="2"/>
        </w:numPr>
        <w:spacing w:after="0"/>
        <w:rPr>
          <w:rFonts w:ascii="Arial" w:eastAsia="Times New Roman" w:hAnsi="Arial" w:cs="Arial"/>
          <w:sz w:val="24"/>
          <w:szCs w:val="24"/>
          <w:lang w:eastAsia="fr-FR"/>
        </w:rPr>
      </w:pPr>
      <w:r w:rsidRPr="003F0D92">
        <w:rPr>
          <w:rFonts w:ascii="Arial" w:eastAsia="Times New Roman" w:hAnsi="Arial" w:cs="Arial"/>
          <w:sz w:val="24"/>
          <w:szCs w:val="24"/>
          <w:lang w:eastAsia="fr-FR"/>
        </w:rPr>
        <w:t>Expliquer les réactions qui permettent à l’organisme de se préserver des micro-organismes pathogènes ;</w:t>
      </w:r>
    </w:p>
    <w:p w14:paraId="4853B6F7" w14:textId="7015CDFC" w:rsidR="003F0D92" w:rsidRPr="009C3569" w:rsidRDefault="003F0D92" w:rsidP="003F0D92">
      <w:pPr>
        <w:numPr>
          <w:ilvl w:val="0"/>
          <w:numId w:val="2"/>
        </w:numPr>
        <w:spacing w:after="0"/>
        <w:rPr>
          <w:rFonts w:ascii="Arial" w:eastAsia="Times New Roman" w:hAnsi="Arial" w:cs="Arial"/>
          <w:sz w:val="24"/>
          <w:szCs w:val="24"/>
          <w:lang w:eastAsia="fr-FR"/>
        </w:rPr>
      </w:pPr>
      <w:r w:rsidRPr="003F0D92">
        <w:rPr>
          <w:rFonts w:ascii="Arial" w:eastAsia="Times New Roman" w:hAnsi="Arial" w:cs="Arial"/>
          <w:sz w:val="24"/>
          <w:szCs w:val="24"/>
          <w:lang w:eastAsia="fr-FR"/>
        </w:rPr>
        <w:t>Argumenter l’intérêt des politiques de prévention et de lutte contre la contamination ou l’infection.</w:t>
      </w:r>
    </w:p>
    <w:p w14:paraId="66E59B26" w14:textId="77777777" w:rsidR="00A124C6" w:rsidRPr="009C3569" w:rsidRDefault="00A124C6" w:rsidP="00D73771">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Enseignements pratiques interdisciplinaires : Corps, santé, bien être et sécurité.</w:t>
      </w:r>
    </w:p>
    <w:p w14:paraId="117DF625" w14:textId="77777777" w:rsidR="00A124C6" w:rsidRDefault="00A124C6" w:rsidP="00D73771">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Education morale et civique : Droits et devoirs des citoyens.</w:t>
      </w:r>
    </w:p>
    <w:p w14:paraId="2858AE27" w14:textId="77777777" w:rsidR="003F5513" w:rsidRPr="00C37FCB" w:rsidRDefault="003F5513" w:rsidP="00D73771">
      <w:pPr>
        <w:spacing w:after="0"/>
        <w:rPr>
          <w:rFonts w:ascii="Arial" w:eastAsia="Times New Roman" w:hAnsi="Arial" w:cs="Arial"/>
          <w:sz w:val="16"/>
          <w:szCs w:val="24"/>
          <w:lang w:eastAsia="fr-FR"/>
        </w:rPr>
      </w:pPr>
    </w:p>
    <w:p w14:paraId="6D1DD74C" w14:textId="105156F4" w:rsidR="00A124C6" w:rsidRDefault="003F0D92" w:rsidP="00D73771">
      <w:pPr>
        <w:spacing w:after="0"/>
        <w:rPr>
          <w:rFonts w:ascii="Arial" w:eastAsia="Times New Roman" w:hAnsi="Arial" w:cs="Arial"/>
          <w:sz w:val="24"/>
          <w:szCs w:val="24"/>
          <w:lang w:eastAsia="fr-FR"/>
        </w:rPr>
      </w:pPr>
      <w:r>
        <w:rPr>
          <w:rFonts w:ascii="Arial" w:eastAsia="Times New Roman" w:hAnsi="Arial" w:cs="Arial"/>
          <w:sz w:val="24"/>
          <w:szCs w:val="24"/>
          <w:u w:val="single"/>
          <w:lang w:eastAsia="fr-FR"/>
        </w:rPr>
        <w:t xml:space="preserve">Cycles 3  et </w:t>
      </w:r>
      <w:r w:rsidR="00A124C6" w:rsidRPr="009C3569">
        <w:rPr>
          <w:rFonts w:ascii="Arial" w:eastAsia="Times New Roman" w:hAnsi="Arial" w:cs="Arial"/>
          <w:sz w:val="24"/>
          <w:szCs w:val="24"/>
          <w:u w:val="single"/>
          <w:lang w:eastAsia="fr-FR"/>
        </w:rPr>
        <w:t>4</w:t>
      </w:r>
      <w:r w:rsidR="00A124C6" w:rsidRPr="009C3569">
        <w:rPr>
          <w:rFonts w:ascii="Arial" w:eastAsia="Times New Roman" w:hAnsi="Arial" w:cs="Arial"/>
          <w:sz w:val="24"/>
          <w:szCs w:val="24"/>
          <w:lang w:eastAsia="fr-FR"/>
        </w:rPr>
        <w:t> : Parcours éducatif de santé</w:t>
      </w:r>
    </w:p>
    <w:p w14:paraId="50C020EC" w14:textId="77777777" w:rsidR="00FE14AB" w:rsidRPr="00C37FCB" w:rsidRDefault="00FE14AB" w:rsidP="00D73771">
      <w:pPr>
        <w:spacing w:after="0"/>
        <w:rPr>
          <w:rFonts w:ascii="Arial" w:eastAsia="Times New Roman" w:hAnsi="Arial" w:cs="Arial"/>
          <w:sz w:val="16"/>
          <w:szCs w:val="24"/>
          <w:lang w:eastAsia="fr-FR"/>
        </w:rPr>
      </w:pPr>
    </w:p>
    <w:p w14:paraId="4733564B" w14:textId="01036212" w:rsidR="003F5513" w:rsidRPr="003F5513" w:rsidRDefault="00D73771" w:rsidP="00D73771">
      <w:pPr>
        <w:spacing w:after="0"/>
        <w:rPr>
          <w:rFonts w:ascii="Arial" w:hAnsi="Arial" w:cs="Arial"/>
          <w:b/>
          <w:sz w:val="28"/>
          <w:szCs w:val="28"/>
        </w:rPr>
      </w:pPr>
      <w:r>
        <w:rPr>
          <w:rFonts w:ascii="Arial" w:hAnsi="Arial" w:cs="Arial"/>
          <w:b/>
          <w:sz w:val="24"/>
          <w:szCs w:val="24"/>
        </w:rPr>
        <w:br w:type="column"/>
      </w:r>
      <w:r w:rsidR="003F5513">
        <w:rPr>
          <w:rFonts w:ascii="Arial" w:hAnsi="Arial" w:cs="Arial"/>
          <w:b/>
          <w:sz w:val="28"/>
          <w:szCs w:val="28"/>
        </w:rPr>
        <w:lastRenderedPageBreak/>
        <w:t>Objectifs d’apprentissage</w:t>
      </w:r>
    </w:p>
    <w:p w14:paraId="178254F0" w14:textId="77777777" w:rsidR="003F5513" w:rsidRDefault="003F5513" w:rsidP="00D73771">
      <w:pPr>
        <w:rPr>
          <w:rFonts w:ascii="Arial" w:hAnsi="Arial" w:cs="Arial"/>
          <w:b/>
          <w:sz w:val="24"/>
          <w:szCs w:val="24"/>
        </w:rPr>
      </w:pPr>
    </w:p>
    <w:p w14:paraId="7E013EEB" w14:textId="77777777" w:rsidR="003F5513" w:rsidRPr="003F5513" w:rsidRDefault="003F5513" w:rsidP="00D73771">
      <w:pPr>
        <w:rPr>
          <w:rFonts w:ascii="Arial" w:hAnsi="Arial" w:cs="Arial"/>
          <w:b/>
          <w:sz w:val="24"/>
          <w:szCs w:val="24"/>
        </w:rPr>
      </w:pPr>
      <w:r w:rsidRPr="003F5513">
        <w:rPr>
          <w:rFonts w:ascii="Arial" w:hAnsi="Arial" w:cs="Arial"/>
          <w:b/>
          <w:sz w:val="24"/>
          <w:szCs w:val="24"/>
        </w:rPr>
        <w:t>Tous les élèves :</w:t>
      </w:r>
    </w:p>
    <w:p w14:paraId="66A10765" w14:textId="77777777" w:rsidR="00310E34" w:rsidRPr="00310E34" w:rsidRDefault="003F0D92" w:rsidP="00310E34">
      <w:pPr>
        <w:numPr>
          <w:ilvl w:val="0"/>
          <w:numId w:val="7"/>
        </w:numPr>
        <w:spacing w:after="0"/>
        <w:rPr>
          <w:rFonts w:ascii="Arial" w:hAnsi="Arial" w:cs="Arial"/>
          <w:sz w:val="24"/>
          <w:szCs w:val="24"/>
        </w:rPr>
      </w:pPr>
      <w:r w:rsidRPr="003F0D92">
        <w:rPr>
          <w:rFonts w:ascii="Arial" w:hAnsi="Arial" w:cs="Arial"/>
          <w:sz w:val="24"/>
          <w:szCs w:val="24"/>
        </w:rPr>
        <w:t xml:space="preserve">comprendront que les </w:t>
      </w:r>
      <w:r w:rsidR="00310E34" w:rsidRPr="00310E34">
        <w:rPr>
          <w:rFonts w:ascii="Arial" w:hAnsi="Arial" w:cs="Arial"/>
          <w:sz w:val="24"/>
          <w:szCs w:val="24"/>
        </w:rPr>
        <w:t>microbes peuvent parfois nous rendre malades ;</w:t>
      </w:r>
    </w:p>
    <w:p w14:paraId="4AA58B47" w14:textId="62ECA2D8" w:rsidR="00310E34" w:rsidRPr="00310E34" w:rsidRDefault="00310E34" w:rsidP="00310E34">
      <w:pPr>
        <w:numPr>
          <w:ilvl w:val="0"/>
          <w:numId w:val="7"/>
        </w:numPr>
        <w:spacing w:after="0"/>
        <w:rPr>
          <w:rFonts w:ascii="Arial" w:hAnsi="Arial" w:cs="Arial"/>
          <w:sz w:val="24"/>
          <w:szCs w:val="24"/>
        </w:rPr>
      </w:pPr>
      <w:r w:rsidRPr="00310E34">
        <w:rPr>
          <w:rFonts w:ascii="Arial" w:hAnsi="Arial" w:cs="Arial"/>
          <w:sz w:val="24"/>
          <w:szCs w:val="24"/>
        </w:rPr>
        <w:t>sauront que la prévention de l’infection, lorsqu’elle est possible, vaut mieux que d’avoir à la traiter ;</w:t>
      </w:r>
    </w:p>
    <w:p w14:paraId="4BDCF79D" w14:textId="49D463DF" w:rsidR="00310E34" w:rsidRPr="00310E34" w:rsidRDefault="00310E34" w:rsidP="00310E34">
      <w:pPr>
        <w:numPr>
          <w:ilvl w:val="0"/>
          <w:numId w:val="7"/>
        </w:numPr>
        <w:spacing w:after="0"/>
        <w:rPr>
          <w:rFonts w:ascii="Arial" w:hAnsi="Arial" w:cs="Arial"/>
          <w:sz w:val="24"/>
          <w:szCs w:val="24"/>
        </w:rPr>
      </w:pPr>
      <w:r w:rsidRPr="00310E34">
        <w:rPr>
          <w:rFonts w:ascii="Arial" w:hAnsi="Arial" w:cs="Arial"/>
          <w:sz w:val="24"/>
          <w:szCs w:val="24"/>
        </w:rPr>
        <w:t>comprendront qu’il faut éviter de transmettre leurs microbes pathogènes aux autres ;</w:t>
      </w:r>
    </w:p>
    <w:p w14:paraId="77140D2F" w14:textId="372CF3C1" w:rsidR="00310E34" w:rsidRPr="00310E34" w:rsidRDefault="00310E34" w:rsidP="00310E34">
      <w:pPr>
        <w:numPr>
          <w:ilvl w:val="0"/>
          <w:numId w:val="7"/>
        </w:numPr>
        <w:spacing w:after="0"/>
        <w:rPr>
          <w:rFonts w:ascii="Arial" w:hAnsi="Arial" w:cs="Arial"/>
          <w:sz w:val="24"/>
          <w:szCs w:val="24"/>
        </w:rPr>
      </w:pPr>
      <w:r w:rsidRPr="00310E34">
        <w:rPr>
          <w:rFonts w:ascii="Arial" w:hAnsi="Arial" w:cs="Arial"/>
          <w:sz w:val="24"/>
          <w:szCs w:val="24"/>
        </w:rPr>
        <w:t>apprendront que l’infection peut se transmettre par la toux et les éternuements ;</w:t>
      </w:r>
    </w:p>
    <w:p w14:paraId="0A84E95F" w14:textId="143C42E3" w:rsidR="003F0D92" w:rsidRDefault="00310E34" w:rsidP="00310E34">
      <w:pPr>
        <w:numPr>
          <w:ilvl w:val="0"/>
          <w:numId w:val="7"/>
        </w:numPr>
        <w:spacing w:after="0"/>
        <w:rPr>
          <w:rFonts w:ascii="Arial" w:hAnsi="Arial" w:cs="Arial"/>
          <w:sz w:val="24"/>
          <w:szCs w:val="24"/>
        </w:rPr>
      </w:pPr>
      <w:r w:rsidRPr="00310E34">
        <w:rPr>
          <w:rFonts w:ascii="Arial" w:hAnsi="Arial" w:cs="Arial"/>
          <w:sz w:val="24"/>
          <w:szCs w:val="24"/>
        </w:rPr>
        <w:t>comprendront que le fait de se couvrir la bouche et le nez lorsque l’on tousse ou que l’on éternue peut prévenir la transmission des infections.</w:t>
      </w:r>
    </w:p>
    <w:p w14:paraId="66DEC1AC" w14:textId="77777777" w:rsidR="00310E34" w:rsidRPr="003F0D92" w:rsidRDefault="00310E34" w:rsidP="00C37FCB">
      <w:pPr>
        <w:spacing w:after="0"/>
        <w:ind w:left="142" w:firstLine="218"/>
        <w:rPr>
          <w:rFonts w:ascii="Arial" w:hAnsi="Arial" w:cs="Arial"/>
          <w:sz w:val="24"/>
          <w:szCs w:val="24"/>
        </w:rPr>
      </w:pPr>
    </w:p>
    <w:p w14:paraId="2640075D" w14:textId="744C36F0" w:rsidR="003F5513" w:rsidRDefault="003F5513" w:rsidP="00C37FCB">
      <w:pPr>
        <w:ind w:hanging="11"/>
        <w:contextualSpacing/>
        <w:rPr>
          <w:rFonts w:ascii="Arial" w:hAnsi="Arial" w:cs="Arial"/>
          <w:sz w:val="24"/>
          <w:szCs w:val="24"/>
        </w:rPr>
      </w:pPr>
      <w:r w:rsidRPr="003F5513">
        <w:rPr>
          <w:rFonts w:ascii="Arial" w:hAnsi="Arial" w:cs="Arial"/>
          <w:b/>
          <w:sz w:val="24"/>
          <w:szCs w:val="24"/>
        </w:rPr>
        <w:t>Durée estimée d’enseignement</w:t>
      </w:r>
      <w:r w:rsidR="00310E34">
        <w:rPr>
          <w:rFonts w:ascii="Arial" w:hAnsi="Arial" w:cs="Arial"/>
          <w:sz w:val="24"/>
          <w:szCs w:val="24"/>
        </w:rPr>
        <w:t> :</w:t>
      </w:r>
    </w:p>
    <w:p w14:paraId="7365B875" w14:textId="21DF8A39" w:rsidR="003F5513" w:rsidRPr="00D73771" w:rsidRDefault="003F5513" w:rsidP="00D73771">
      <w:pPr>
        <w:ind w:left="720" w:hanging="720"/>
        <w:contextualSpacing/>
        <w:rPr>
          <w:rFonts w:ascii="Arial" w:hAnsi="Arial" w:cs="Arial"/>
          <w:sz w:val="24"/>
          <w:szCs w:val="24"/>
        </w:rPr>
        <w:sectPr w:rsidR="003F5513" w:rsidRPr="00D73771" w:rsidSect="00C37FCB">
          <w:type w:val="continuous"/>
          <w:pgSz w:w="11906" w:h="16838"/>
          <w:pgMar w:top="720" w:right="720" w:bottom="720" w:left="720" w:header="708" w:footer="708" w:gutter="0"/>
          <w:cols w:num="2" w:space="284" w:equalWidth="0">
            <w:col w:w="6521" w:space="284"/>
            <w:col w:w="3661"/>
          </w:cols>
          <w:docGrid w:linePitch="360"/>
        </w:sectPr>
      </w:pPr>
      <w:r w:rsidRPr="003F5513">
        <w:rPr>
          <w:rFonts w:ascii="Arial" w:hAnsi="Arial" w:cs="Arial"/>
          <w:sz w:val="24"/>
          <w:szCs w:val="24"/>
        </w:rPr>
        <w:t>50 minute</w:t>
      </w:r>
      <w:r w:rsidR="00D73771">
        <w:rPr>
          <w:rFonts w:ascii="Arial" w:hAnsi="Arial" w:cs="Arial"/>
          <w:sz w:val="24"/>
          <w:szCs w:val="24"/>
        </w:rPr>
        <w:t>s</w:t>
      </w:r>
    </w:p>
    <w:p w14:paraId="337E190E" w14:textId="6BD7A6B1" w:rsidR="00D73771" w:rsidRDefault="003F5513" w:rsidP="00D73771">
      <w:pPr>
        <w:pStyle w:val="Titre2"/>
        <w:rPr>
          <w:rFonts w:ascii="Arial" w:hAnsi="Arial" w:cs="Arial"/>
          <w:i w:val="0"/>
        </w:rPr>
      </w:pPr>
      <w:r w:rsidRPr="00D73771">
        <w:rPr>
          <w:rFonts w:ascii="Arial" w:hAnsi="Arial" w:cs="Arial"/>
          <w:i w:val="0"/>
        </w:rPr>
        <w:lastRenderedPageBreak/>
        <w:t>Description</w:t>
      </w:r>
    </w:p>
    <w:p w14:paraId="165CE864" w14:textId="7087F24F" w:rsidR="003F0D92" w:rsidRPr="003F0D92" w:rsidRDefault="003F0D92" w:rsidP="003F0D92">
      <w:pPr>
        <w:spacing w:after="0"/>
        <w:rPr>
          <w:rFonts w:ascii="Arial" w:eastAsia="Times New Roman" w:hAnsi="Arial" w:cs="Arial"/>
          <w:sz w:val="24"/>
          <w:szCs w:val="24"/>
          <w:lang w:eastAsia="fr-FR"/>
        </w:rPr>
      </w:pPr>
      <w:r w:rsidRPr="003F0D92">
        <w:rPr>
          <w:rFonts w:ascii="Arial" w:eastAsia="Times New Roman" w:hAnsi="Arial" w:cs="Arial"/>
          <w:sz w:val="24"/>
          <w:szCs w:val="24"/>
          <w:lang w:eastAsia="fr-FR"/>
        </w:rPr>
        <w:t xml:space="preserve">La section « Transmission des infections » est </w:t>
      </w:r>
      <w:r>
        <w:rPr>
          <w:rFonts w:ascii="Arial" w:eastAsia="Times New Roman" w:hAnsi="Arial" w:cs="Arial"/>
          <w:sz w:val="24"/>
          <w:szCs w:val="24"/>
          <w:lang w:eastAsia="fr-FR"/>
        </w:rPr>
        <w:t>destinée à enseigner aux élèves</w:t>
      </w:r>
      <w:r w:rsidRPr="003F0D92">
        <w:rPr>
          <w:rFonts w:ascii="Arial" w:eastAsia="Times New Roman" w:hAnsi="Arial" w:cs="Arial"/>
          <w:sz w:val="24"/>
          <w:szCs w:val="24"/>
          <w:lang w:eastAsia="fr-FR"/>
        </w:rPr>
        <w:t xml:space="preserve"> comment des gestes d’hygiène simples peuvent limiter la transmission des microbes</w:t>
      </w:r>
      <w:r>
        <w:rPr>
          <w:rFonts w:ascii="Arial" w:eastAsia="Times New Roman" w:hAnsi="Arial" w:cs="Arial"/>
          <w:sz w:val="24"/>
          <w:szCs w:val="24"/>
          <w:lang w:eastAsia="fr-FR"/>
        </w:rPr>
        <w:t xml:space="preserve"> et des infections.</w:t>
      </w:r>
    </w:p>
    <w:p w14:paraId="60936872" w14:textId="15C7CE32" w:rsidR="00C37FCB" w:rsidRPr="00C37FCB" w:rsidRDefault="00C37FCB" w:rsidP="00C37FCB">
      <w:pPr>
        <w:spacing w:after="0"/>
        <w:rPr>
          <w:rFonts w:ascii="Arial" w:eastAsia="Times New Roman" w:hAnsi="Arial" w:cs="Arial"/>
          <w:sz w:val="24"/>
          <w:szCs w:val="24"/>
          <w:lang w:eastAsia="fr-FR"/>
        </w:rPr>
      </w:pPr>
      <w:r w:rsidRPr="00C37FCB">
        <w:rPr>
          <w:rFonts w:ascii="Arial" w:eastAsia="Times New Roman" w:hAnsi="Arial" w:cs="Arial"/>
          <w:sz w:val="24"/>
          <w:szCs w:val="24"/>
          <w:lang w:eastAsia="fr-FR"/>
        </w:rPr>
        <w:t>L’hygiène respiratoire fait référence aux gestes simples permettant de limiter la transmission des infections respiratoires et, à l’inverse, comment une mauvaise hygiène respiratoire peut entraîner la propagation d</w:t>
      </w:r>
      <w:r>
        <w:rPr>
          <w:rFonts w:ascii="Arial" w:eastAsia="Times New Roman" w:hAnsi="Arial" w:cs="Arial"/>
          <w:sz w:val="24"/>
          <w:szCs w:val="24"/>
          <w:lang w:eastAsia="fr-FR"/>
        </w:rPr>
        <w:t xml:space="preserve">es microbes et des </w:t>
      </w:r>
      <w:bookmarkStart w:id="0" w:name="_GoBack"/>
      <w:bookmarkEnd w:id="0"/>
      <w:r>
        <w:rPr>
          <w:rFonts w:ascii="Arial" w:eastAsia="Times New Roman" w:hAnsi="Arial" w:cs="Arial"/>
          <w:sz w:val="24"/>
          <w:szCs w:val="24"/>
          <w:lang w:eastAsia="fr-FR"/>
        </w:rPr>
        <w:t>maladies.</w:t>
      </w:r>
    </w:p>
    <w:p w14:paraId="121AC56B" w14:textId="08C0EF35" w:rsidR="00C37FCB" w:rsidRPr="00C37FCB" w:rsidRDefault="00C37FCB" w:rsidP="00C37FCB">
      <w:pPr>
        <w:spacing w:after="0"/>
        <w:rPr>
          <w:rFonts w:ascii="Arial" w:eastAsia="Times New Roman" w:hAnsi="Arial" w:cs="Arial"/>
          <w:sz w:val="24"/>
          <w:szCs w:val="24"/>
          <w:lang w:eastAsia="fr-FR"/>
        </w:rPr>
      </w:pPr>
      <w:r w:rsidRPr="00C37FCB">
        <w:rPr>
          <w:rFonts w:ascii="Arial" w:eastAsia="Times New Roman" w:hAnsi="Arial" w:cs="Arial"/>
          <w:sz w:val="24"/>
          <w:szCs w:val="24"/>
          <w:lang w:eastAsia="fr-FR"/>
        </w:rPr>
        <w:t>Dans l’activité principale de la section 2.2 sur l'hygiène respiratoire, les élèves observent à une échelle macroscopique à quelle distance les microbes sont projetés lors d’un éternuement et combien de personnes peuvent en être affectées. Au moyen d'une série d'expériences, les élèves apprennent que le fait de se couvrir la bouche quand on tousse ou quand on éternue contribue à prévenir l</w:t>
      </w:r>
      <w:r>
        <w:rPr>
          <w:rFonts w:ascii="Arial" w:eastAsia="Times New Roman" w:hAnsi="Arial" w:cs="Arial"/>
          <w:sz w:val="24"/>
          <w:szCs w:val="24"/>
          <w:lang w:eastAsia="fr-FR"/>
        </w:rPr>
        <w:t>a transmission des infections.</w:t>
      </w:r>
    </w:p>
    <w:p w14:paraId="7EBBB64A" w14:textId="281451D8" w:rsidR="003F5513" w:rsidRPr="00BC4AC8" w:rsidRDefault="00C37FCB" w:rsidP="00C37FCB">
      <w:pPr>
        <w:spacing w:after="0"/>
        <w:rPr>
          <w:rFonts w:ascii="Arial" w:eastAsia="Times New Roman" w:hAnsi="Arial" w:cs="Arial"/>
          <w:sz w:val="24"/>
          <w:szCs w:val="24"/>
          <w:lang w:eastAsia="fr-FR"/>
        </w:rPr>
      </w:pPr>
      <w:r w:rsidRPr="00C37FCB">
        <w:rPr>
          <w:rFonts w:ascii="Arial" w:eastAsia="Times New Roman" w:hAnsi="Arial" w:cs="Arial"/>
          <w:sz w:val="24"/>
          <w:szCs w:val="24"/>
          <w:lang w:eastAsia="fr-FR"/>
        </w:rPr>
        <w:t>L'une des activités complémentaires fait considérer par les élèves la distance qu'un virus peut parcourir en une semaine. Les résultats peuvent être stupéfiants ! L’autre activité demande aux élèves de réfléchir à partir d’une photo sur les avantages et les inconvénients des différentes méthodes pour se couvrir le nez et la bouche lorsque l’on tousse ou que l’on éternue.</w:t>
      </w:r>
    </w:p>
    <w:sectPr w:rsidR="003F5513" w:rsidRPr="00BC4AC8" w:rsidSect="003F0D92">
      <w:type w:val="continuous"/>
      <w:pgSz w:w="11906" w:h="16838"/>
      <w:pgMar w:top="720" w:right="720" w:bottom="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3">
    <w:nsid w:val="4ED631F7"/>
    <w:multiLevelType w:val="hybridMultilevel"/>
    <w:tmpl w:val="4E2C68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5">
    <w:nsid w:val="6F694FBB"/>
    <w:multiLevelType w:val="hybridMultilevel"/>
    <w:tmpl w:val="E526A0EE"/>
    <w:lvl w:ilvl="0" w:tplc="08090001">
      <w:start w:val="1"/>
      <w:numFmt w:val="bullet"/>
      <w:lvlText w:val=""/>
      <w:lvlJc w:val="left"/>
      <w:pPr>
        <w:tabs>
          <w:tab w:val="num" w:pos="808"/>
        </w:tabs>
        <w:ind w:left="80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7B"/>
    <w:rsid w:val="00306135"/>
    <w:rsid w:val="00310E34"/>
    <w:rsid w:val="003A6FF6"/>
    <w:rsid w:val="003F0D92"/>
    <w:rsid w:val="003F5513"/>
    <w:rsid w:val="0041404B"/>
    <w:rsid w:val="00582428"/>
    <w:rsid w:val="007707F8"/>
    <w:rsid w:val="007A3B1D"/>
    <w:rsid w:val="00984011"/>
    <w:rsid w:val="009A357B"/>
    <w:rsid w:val="009C3569"/>
    <w:rsid w:val="00A124C6"/>
    <w:rsid w:val="00BC4AC8"/>
    <w:rsid w:val="00C045C4"/>
    <w:rsid w:val="00C37FCB"/>
    <w:rsid w:val="00D73771"/>
    <w:rsid w:val="00D83BD8"/>
    <w:rsid w:val="00EC42E1"/>
    <w:rsid w:val="00EE577D"/>
    <w:rsid w:val="00F5518C"/>
    <w:rsid w:val="00FE14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3F0D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3F0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0B55-1DBD-4013-97BC-FCFA0C0B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2478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LE FEVRE AMÉLIE CHU Nice</cp:lastModifiedBy>
  <cp:revision>2</cp:revision>
  <dcterms:created xsi:type="dcterms:W3CDTF">2022-12-22T14:35:00Z</dcterms:created>
  <dcterms:modified xsi:type="dcterms:W3CDTF">2022-12-22T14:35:00Z</dcterms:modified>
</cp:coreProperties>
</file>