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1492" w14:textId="16BE31A0" w:rsidR="00351909" w:rsidRPr="00232DBB" w:rsidRDefault="00351909" w:rsidP="00232DBB">
      <w:pPr>
        <w:pStyle w:val="Titre1"/>
        <w:jc w:val="center"/>
        <w:rPr>
          <w:rFonts w:ascii="Arial" w:hAnsi="Arial" w:cs="Arial"/>
          <w:b/>
          <w:bCs/>
          <w:color w:val="000000" w:themeColor="text1"/>
          <w:sz w:val="44"/>
          <w:szCs w:val="44"/>
        </w:rPr>
      </w:pPr>
      <w:r w:rsidRPr="00232DBB">
        <w:rPr>
          <w:rFonts w:ascii="Arial" w:hAnsi="Arial" w:cs="Arial"/>
          <w:b/>
          <w:bCs/>
          <w:color w:val="000000" w:themeColor="text1"/>
          <w:sz w:val="44"/>
          <w:szCs w:val="44"/>
        </w:rPr>
        <w:t xml:space="preserve">Fiche info – </w:t>
      </w:r>
      <w:r w:rsidR="00AA2801" w:rsidRPr="00232DBB">
        <w:rPr>
          <w:rFonts w:ascii="Arial" w:hAnsi="Arial" w:cs="Arial"/>
          <w:b/>
          <w:bCs/>
          <w:color w:val="000000" w:themeColor="text1"/>
          <w:sz w:val="44"/>
          <w:szCs w:val="44"/>
        </w:rPr>
        <w:t xml:space="preserve">santé </w:t>
      </w:r>
      <w:r w:rsidR="00717178" w:rsidRPr="00232DBB">
        <w:rPr>
          <w:rFonts w:ascii="Arial" w:hAnsi="Arial" w:cs="Arial"/>
          <w:b/>
          <w:bCs/>
          <w:color w:val="000000" w:themeColor="text1"/>
          <w:sz w:val="44"/>
          <w:szCs w:val="44"/>
        </w:rPr>
        <w:t>sexuelle</w:t>
      </w:r>
      <w:r w:rsidRPr="00232DBB">
        <w:rPr>
          <w:rFonts w:ascii="Arial" w:hAnsi="Arial" w:cs="Arial"/>
          <w:b/>
          <w:bCs/>
          <w:color w:val="000000" w:themeColor="text1"/>
          <w:sz w:val="44"/>
          <w:szCs w:val="44"/>
        </w:rPr>
        <w:br/>
        <w:t xml:space="preserve">C’est quoi </w:t>
      </w:r>
      <w:r w:rsidR="00E71EB1">
        <w:rPr>
          <w:rFonts w:ascii="Arial" w:hAnsi="Arial" w:cs="Arial"/>
          <w:b/>
          <w:bCs/>
          <w:color w:val="000000" w:themeColor="text1"/>
          <w:sz w:val="44"/>
          <w:szCs w:val="44"/>
        </w:rPr>
        <w:t>la gonorrhée</w:t>
      </w:r>
      <w:r w:rsidRPr="00232DBB">
        <w:rPr>
          <w:rFonts w:ascii="Arial" w:hAnsi="Arial" w:cs="Arial"/>
          <w:b/>
          <w:bCs/>
          <w:color w:val="000000" w:themeColor="text1"/>
          <w:sz w:val="44"/>
          <w:szCs w:val="44"/>
        </w:rPr>
        <w:t> ?</w:t>
      </w:r>
    </w:p>
    <w:p w14:paraId="7B2E0FDA" w14:textId="234C94B6" w:rsidR="004B2322" w:rsidRPr="005E6255" w:rsidRDefault="00605B92" w:rsidP="005E6255">
      <w:pPr>
        <w:keepNext/>
        <w:keepLines/>
        <w:spacing w:before="240" w:line="276" w:lineRule="auto"/>
        <w:jc w:val="center"/>
        <w:outlineLvl w:val="0"/>
        <w:rPr>
          <w:rFonts w:eastAsiaTheme="majorEastAsia" w:cs="Arial"/>
          <w:b/>
          <w:color w:val="000000" w:themeColor="text1"/>
          <w:sz w:val="44"/>
          <w:szCs w:val="32"/>
        </w:rPr>
        <w:sectPr w:rsidR="004B2322" w:rsidRPr="005E6255" w:rsidSect="00351909">
          <w:pgSz w:w="11906" w:h="16838"/>
          <w:pgMar w:top="720" w:right="720" w:bottom="720" w:left="720" w:header="708" w:footer="708" w:gutter="0"/>
          <w:cols w:space="708"/>
          <w:docGrid w:linePitch="360"/>
        </w:sectPr>
      </w:pPr>
      <w:r w:rsidRPr="009E039A">
        <w:rPr>
          <w:rFonts w:cs="Arial"/>
          <w:b/>
          <w:bCs/>
          <w:noProof/>
          <w:lang w:eastAsia="fr-FR"/>
        </w:rPr>
        <w:drawing>
          <wp:anchor distT="0" distB="0" distL="114300" distR="114300" simplePos="0" relativeHeight="251659264" behindDoc="0" locked="0" layoutInCell="1" allowOverlap="1" wp14:anchorId="44FEA9A2" wp14:editId="1AE7796E">
            <wp:simplePos x="0" y="0"/>
            <wp:positionH relativeFrom="column">
              <wp:posOffset>3175000</wp:posOffset>
            </wp:positionH>
            <wp:positionV relativeFrom="paragraph">
              <wp:posOffset>252941</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3706CA00" w14:textId="4BF1D678" w:rsidR="00717178" w:rsidRDefault="005E6255" w:rsidP="00232DBB">
      <w:pPr>
        <w:sectPr w:rsidR="00717178" w:rsidSect="00232DBB">
          <w:type w:val="continuous"/>
          <w:pgSz w:w="11906" w:h="16838"/>
          <w:pgMar w:top="720" w:right="720" w:bottom="720" w:left="720" w:header="708" w:footer="708" w:gutter="0"/>
          <w:cols w:space="708"/>
          <w:docGrid w:linePitch="360"/>
        </w:sectPr>
      </w:pPr>
      <w:r w:rsidRPr="009E039A">
        <w:rPr>
          <w:rFonts w:cs="Arial"/>
          <w:noProof/>
        </w:rPr>
        <mc:AlternateContent>
          <mc:Choice Requires="wps">
            <w:drawing>
              <wp:anchor distT="0" distB="0" distL="114300" distR="114300" simplePos="0" relativeHeight="251661312" behindDoc="1" locked="0" layoutInCell="1" allowOverlap="1" wp14:anchorId="5470544E" wp14:editId="7B3BDFC6">
                <wp:simplePos x="0" y="0"/>
                <wp:positionH relativeFrom="column">
                  <wp:posOffset>-266700</wp:posOffset>
                </wp:positionH>
                <wp:positionV relativeFrom="paragraph">
                  <wp:posOffset>96943</wp:posOffset>
                </wp:positionV>
                <wp:extent cx="7107555" cy="7865110"/>
                <wp:effectExtent l="12700" t="12700" r="17145" b="889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786511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199B4" id="Rectangle 3" o:spid="_x0000_s1026" alt="&quot;&quot;" style="position:absolute;margin-left:-21pt;margin-top:7.65pt;width:559.65pt;height:61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" filled="f" strokecolor="#1f396c" strokeweight="2.25pt"/>
            </w:pict>
          </mc:Fallback>
        </mc:AlternateContent>
      </w:r>
    </w:p>
    <w:p w14:paraId="58ABC1FE" w14:textId="77777777" w:rsidR="00232DBB" w:rsidRDefault="00232DBB" w:rsidP="00232DBB">
      <w:pPr>
        <w:pStyle w:val="Titre2"/>
        <w:sectPr w:rsidR="00232DBB" w:rsidSect="004B2322">
          <w:type w:val="continuous"/>
          <w:pgSz w:w="11906" w:h="16838"/>
          <w:pgMar w:top="720" w:right="720" w:bottom="720" w:left="720" w:header="708" w:footer="708" w:gutter="0"/>
          <w:cols w:space="708"/>
          <w:docGrid w:linePitch="360"/>
        </w:sectPr>
      </w:pPr>
    </w:p>
    <w:p w14:paraId="5F8474E2" w14:textId="076C6CAA" w:rsidR="005E6255" w:rsidRDefault="005E6255" w:rsidP="007C38F6">
      <w:pPr>
        <w:pStyle w:val="Titre2"/>
      </w:pPr>
      <w:r>
        <w:t xml:space="preserve">C’est quoi </w:t>
      </w:r>
      <w:r w:rsidR="00E71EB1">
        <w:t>la gonorrhée</w:t>
      </w:r>
      <w:r>
        <w:t> ?</w:t>
      </w:r>
    </w:p>
    <w:p w14:paraId="75A55A3C" w14:textId="77777777" w:rsidR="005E6255" w:rsidRDefault="005E6255" w:rsidP="007C38F6">
      <w:pPr>
        <w:pStyle w:val="Titre2"/>
        <w:sectPr w:rsidR="005E6255" w:rsidSect="004B2322">
          <w:type w:val="continuous"/>
          <w:pgSz w:w="11906" w:h="16838"/>
          <w:pgMar w:top="720" w:right="720" w:bottom="720" w:left="720" w:header="708" w:footer="708" w:gutter="0"/>
          <w:cols w:space="708"/>
          <w:docGrid w:linePitch="360"/>
        </w:sectPr>
      </w:pPr>
    </w:p>
    <w:p w14:paraId="3F807804" w14:textId="3D741BD6" w:rsidR="005E6255" w:rsidRDefault="005E6255" w:rsidP="007C38F6">
      <w:pPr>
        <w:pStyle w:val="Titre2"/>
        <w:jc w:val="center"/>
      </w:pPr>
      <w:r>
        <w:rPr>
          <w:noProof/>
        </w:rPr>
        <w:drawing>
          <wp:inline distT="0" distB="0" distL="0" distR="0" wp14:anchorId="5F8A0598" wp14:editId="0DFE8615">
            <wp:extent cx="1519658" cy="1422400"/>
            <wp:effectExtent l="0" t="0" r="4445" b="0"/>
            <wp:docPr id="2" name="Image 2" descr="photo au microscope de la bactérie neisseria gonorrh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e la bactérie neisseria gonorrhea"/>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519658" cy="1422400"/>
                    </a:xfrm>
                    <a:prstGeom prst="rect">
                      <a:avLst/>
                    </a:prstGeom>
                    <a:noFill/>
                    <a:ln>
                      <a:noFill/>
                    </a:ln>
                  </pic:spPr>
                </pic:pic>
              </a:graphicData>
            </a:graphic>
          </wp:inline>
        </w:drawing>
      </w:r>
    </w:p>
    <w:p w14:paraId="64BB719F" w14:textId="075FBC5E" w:rsidR="005E6255" w:rsidRDefault="007C38F6" w:rsidP="007C38F6">
      <w:pPr>
        <w:pStyle w:val="Titre2"/>
        <w:rPr>
          <w:rFonts w:eastAsiaTheme="minorHAnsi" w:cstheme="minorBidi"/>
          <w:b w:val="0"/>
          <w:color w:val="auto"/>
          <w:sz w:val="24"/>
          <w:szCs w:val="24"/>
        </w:rPr>
      </w:pPr>
      <w:r w:rsidRPr="007C38F6">
        <w:rPr>
          <w:rFonts w:eastAsiaTheme="minorHAnsi" w:cstheme="minorBidi"/>
          <w:b w:val="0"/>
          <w:color w:val="auto"/>
          <w:sz w:val="24"/>
          <w:szCs w:val="24"/>
        </w:rPr>
        <w:t xml:space="preserve">Neisseria </w:t>
      </w:r>
      <w:proofErr w:type="spellStart"/>
      <w:r w:rsidRPr="007C38F6">
        <w:rPr>
          <w:rFonts w:eastAsiaTheme="minorHAnsi" w:cstheme="minorBidi"/>
          <w:b w:val="0"/>
          <w:color w:val="auto"/>
          <w:sz w:val="24"/>
          <w:szCs w:val="24"/>
        </w:rPr>
        <w:t>gonorrhoea</w:t>
      </w:r>
      <w:proofErr w:type="spellEnd"/>
      <w:r w:rsidRPr="007C38F6">
        <w:rPr>
          <w:rFonts w:eastAsiaTheme="minorHAnsi" w:cstheme="minorBidi"/>
          <w:b w:val="0"/>
          <w:color w:val="auto"/>
          <w:sz w:val="24"/>
          <w:szCs w:val="24"/>
        </w:rPr>
        <w:t xml:space="preserve"> - Avec la permission de </w:t>
      </w:r>
      <w:proofErr w:type="spellStart"/>
      <w:r w:rsidRPr="007C38F6">
        <w:rPr>
          <w:rFonts w:eastAsiaTheme="minorHAnsi" w:cstheme="minorBidi"/>
          <w:b w:val="0"/>
          <w:color w:val="auto"/>
          <w:sz w:val="24"/>
          <w:szCs w:val="24"/>
        </w:rPr>
        <w:t>Giantmicrobes</w:t>
      </w:r>
      <w:proofErr w:type="spellEnd"/>
      <w:r w:rsidRPr="007C38F6">
        <w:rPr>
          <w:rFonts w:eastAsiaTheme="minorHAnsi" w:cstheme="minorBidi"/>
          <w:b w:val="0"/>
          <w:color w:val="auto"/>
          <w:sz w:val="24"/>
          <w:szCs w:val="24"/>
        </w:rPr>
        <w:t xml:space="preserve">, Inc. </w:t>
      </w:r>
      <w:hyperlink r:id="rId6" w:history="1">
        <w:r w:rsidRPr="00223E60">
          <w:rPr>
            <w:rStyle w:val="Lienhypertexte"/>
            <w:rFonts w:eastAsiaTheme="minorHAnsi" w:cstheme="minorBidi"/>
            <w:b w:val="0"/>
            <w:sz w:val="24"/>
            <w:szCs w:val="24"/>
          </w:rPr>
          <w:t>www.giantmicrobes.com/uk/</w:t>
        </w:r>
      </w:hyperlink>
    </w:p>
    <w:p w14:paraId="5B62753E" w14:textId="77777777" w:rsidR="007C38F6" w:rsidRDefault="007C38F6" w:rsidP="007C38F6">
      <w:pPr>
        <w:spacing w:line="276" w:lineRule="auto"/>
      </w:pPr>
      <w:r>
        <w:br w:type="column"/>
      </w:r>
    </w:p>
    <w:p w14:paraId="790F9CBA" w14:textId="77777777" w:rsidR="007C38F6" w:rsidRDefault="007C38F6" w:rsidP="007C38F6">
      <w:pPr>
        <w:spacing w:line="276" w:lineRule="auto"/>
      </w:pPr>
    </w:p>
    <w:p w14:paraId="013A804D" w14:textId="77777777" w:rsidR="007C38F6" w:rsidRDefault="007C38F6" w:rsidP="007C38F6">
      <w:pPr>
        <w:spacing w:line="276" w:lineRule="auto"/>
      </w:pPr>
    </w:p>
    <w:p w14:paraId="5074141D" w14:textId="66FC89AC" w:rsidR="007C38F6" w:rsidRPr="007C38F6" w:rsidRDefault="007C38F6" w:rsidP="007C38F6">
      <w:pPr>
        <w:spacing w:line="276" w:lineRule="auto"/>
      </w:pPr>
      <w:r w:rsidRPr="007C38F6">
        <w:t xml:space="preserve">La gonorrhée est une infection sexuellement transmissible (IST) provoquée par la bactérie Neisseria </w:t>
      </w:r>
      <w:proofErr w:type="spellStart"/>
      <w:r w:rsidRPr="007C38F6">
        <w:t>gonorrhoea</w:t>
      </w:r>
      <w:proofErr w:type="spellEnd"/>
      <w:r w:rsidRPr="007C38F6">
        <w:t>. </w:t>
      </w:r>
    </w:p>
    <w:p w14:paraId="2D03A87B" w14:textId="77777777" w:rsidR="007C38F6" w:rsidRDefault="007C38F6" w:rsidP="007C38F6">
      <w:pPr>
        <w:pStyle w:val="Titre2"/>
        <w:sectPr w:rsidR="007C38F6" w:rsidSect="007C38F6">
          <w:type w:val="continuous"/>
          <w:pgSz w:w="11906" w:h="16838"/>
          <w:pgMar w:top="720" w:right="720" w:bottom="720" w:left="720" w:header="708" w:footer="708" w:gutter="0"/>
          <w:cols w:num="2" w:space="708"/>
          <w:docGrid w:linePitch="360"/>
        </w:sectPr>
      </w:pPr>
    </w:p>
    <w:p w14:paraId="01391310" w14:textId="381A51A8" w:rsidR="00351909" w:rsidRPr="009E039A" w:rsidRDefault="00351909" w:rsidP="007C38F6">
      <w:pPr>
        <w:pStyle w:val="Titre2"/>
      </w:pPr>
      <w:r w:rsidRPr="009E039A">
        <w:t>Quels sont les symptômes ?</w:t>
      </w:r>
    </w:p>
    <w:p w14:paraId="0C380482" w14:textId="77777777" w:rsidR="009A0D35" w:rsidRDefault="009A0D35" w:rsidP="007C38F6">
      <w:pPr>
        <w:spacing w:line="276" w:lineRule="auto"/>
        <w:sectPr w:rsidR="009A0D35" w:rsidSect="004B2322">
          <w:type w:val="continuous"/>
          <w:pgSz w:w="11906" w:h="16838"/>
          <w:pgMar w:top="720" w:right="720" w:bottom="720" w:left="720" w:header="708" w:footer="708" w:gutter="0"/>
          <w:cols w:space="708"/>
          <w:docGrid w:linePitch="360"/>
        </w:sectPr>
      </w:pPr>
    </w:p>
    <w:p w14:paraId="4D9A5774" w14:textId="4080EFF1" w:rsidR="005E6255" w:rsidRDefault="007C38F6" w:rsidP="007C38F6">
      <w:pPr>
        <w:spacing w:line="276" w:lineRule="auto"/>
      </w:pPr>
      <w:r w:rsidRPr="007C38F6">
        <w:t>Au début les signes de la gonorrhée sont souvent discrets et beaucoup de jeunes gens et jeunes femmes n'ont pas de symptômes et peuvent donc ignorer qu'ils sont infectés. </w:t>
      </w:r>
      <w:r w:rsidRPr="007C38F6">
        <w:br/>
        <w:t>Les jeunes femmes atteintes peuvent avoir des sensations douloureuses ou des brûlures en urinant et un écoulement vaginal jaunâtre ou contenant du sang. Ces symptômes apparaissent 2 à 10 jours après avoir été infecté. </w:t>
      </w:r>
      <w:r w:rsidRPr="007C38F6">
        <w:br/>
        <w:t>Les jeunes gens ont plus souvent des signes d'infection que les jeunes femmes. Cela se traduit par des écoulements du pénis et de fortes brûlures en urinant, c'est la "chaude-pisse". </w:t>
      </w:r>
    </w:p>
    <w:p w14:paraId="2D81C1A0" w14:textId="77777777" w:rsidR="007C38F6" w:rsidRPr="00717178" w:rsidRDefault="007C38F6" w:rsidP="007C38F6">
      <w:pPr>
        <w:spacing w:line="276" w:lineRule="auto"/>
      </w:pPr>
    </w:p>
    <w:p w14:paraId="6562A94E" w14:textId="53FE88A3" w:rsidR="009E039A" w:rsidRPr="009E039A" w:rsidRDefault="004B2322" w:rsidP="007C38F6">
      <w:pPr>
        <w:pStyle w:val="Titre2"/>
      </w:pPr>
      <w:r w:rsidRPr="009E039A">
        <w:t xml:space="preserve">Qui peut </w:t>
      </w:r>
      <w:r w:rsidRPr="009A0D35">
        <w:rPr>
          <w:szCs w:val="22"/>
        </w:rPr>
        <w:t>l’attraper</w:t>
      </w:r>
      <w:r w:rsidRPr="009E039A">
        <w:t> ?</w:t>
      </w:r>
    </w:p>
    <w:p w14:paraId="72B187E2" w14:textId="0017137C" w:rsidR="005E6255" w:rsidRDefault="007C38F6" w:rsidP="007C38F6">
      <w:pPr>
        <w:spacing w:line="276" w:lineRule="auto"/>
      </w:pPr>
      <w:r w:rsidRPr="007C38F6">
        <w:t xml:space="preserve">Toute personne ayant des rapports sexuels non </w:t>
      </w:r>
      <w:r w:rsidRPr="007C38F6">
        <w:t>protégés</w:t>
      </w:r>
      <w:r w:rsidRPr="007C38F6">
        <w:t xml:space="preserve"> avec une personne infectée peut attraper une gonorrhée, la multiplication des partenaires sexuels augmente le risque. </w:t>
      </w:r>
      <w:r w:rsidRPr="007C38F6">
        <w:br/>
        <w:t>Ce sont surtout les jeunes qui s'infectent, en particulier les garçons de 20 à 24 ans et les filles de 15 à 19 ans.</w:t>
      </w:r>
    </w:p>
    <w:p w14:paraId="730C8C74" w14:textId="77777777" w:rsidR="007C38F6" w:rsidRDefault="007C38F6" w:rsidP="007C38F6">
      <w:pPr>
        <w:spacing w:line="276" w:lineRule="auto"/>
      </w:pPr>
    </w:p>
    <w:p w14:paraId="3FD2E9A6" w14:textId="5CAF849E" w:rsidR="00245F87" w:rsidRDefault="00717178" w:rsidP="007C38F6">
      <w:pPr>
        <w:spacing w:line="276" w:lineRule="auto"/>
        <w:rPr>
          <w:rFonts w:eastAsiaTheme="majorEastAsia" w:cstheme="majorBidi"/>
          <w:b/>
          <w:color w:val="000000" w:themeColor="text1"/>
          <w:sz w:val="28"/>
          <w:szCs w:val="21"/>
        </w:rPr>
      </w:pPr>
      <w:r w:rsidRPr="00717178">
        <w:rPr>
          <w:rStyle w:val="Titre2Car"/>
        </w:rPr>
        <w:t>Comment ça s</w:t>
      </w:r>
      <w:r w:rsidR="005E6255">
        <w:rPr>
          <w:rStyle w:val="Titre2Car"/>
        </w:rPr>
        <w:t>e transmet</w:t>
      </w:r>
      <w:r w:rsidRPr="00717178">
        <w:rPr>
          <w:rStyle w:val="Titre2Car"/>
        </w:rPr>
        <w:t xml:space="preserve"> ?</w:t>
      </w:r>
      <w:r w:rsidRPr="00717178">
        <w:rPr>
          <w:rStyle w:val="Titre2Car"/>
        </w:rPr>
        <w:br/>
      </w:r>
      <w:r w:rsidR="007C38F6" w:rsidRPr="007C38F6">
        <w:t>La gonorrhée est une IST ce qui signifie qu'on l'attrape en ayant des rapports sexuels vaginaux, oraux ou anaux non protégés ou un contact génital avec un partenaire infecté. Une personne infectée peut n'avoir aucun symp</w:t>
      </w:r>
      <w:r w:rsidR="007C38F6">
        <w:t>t</w:t>
      </w:r>
      <w:r w:rsidR="007C38F6" w:rsidRPr="007C38F6">
        <w:t>ôme mais transmettre quand même l'infection sans le savoir. </w:t>
      </w:r>
      <w:r w:rsidR="007C38F6" w:rsidRPr="007C38F6">
        <w:br/>
        <w:t>On ne peut pas attraper la gonorrhée sur un siège de toilettes, à la piscine, dans un sauna. Une femme enceinte peut transmettre l'infection à son nouveau-né au moment de l'accouchement</w:t>
      </w:r>
      <w:r w:rsidR="007C38F6">
        <w:t xml:space="preserve"> </w:t>
      </w:r>
      <w:r w:rsidR="007C38F6" w:rsidRPr="007C38F6">
        <w:t>! </w:t>
      </w:r>
      <w:r w:rsidR="00245F87">
        <w:br w:type="page"/>
      </w:r>
    </w:p>
    <w:p w14:paraId="4886BD10" w14:textId="4D891E9B" w:rsidR="00245F87" w:rsidRDefault="00245F87" w:rsidP="007C38F6">
      <w:pPr>
        <w:pStyle w:val="Titre2"/>
      </w:pPr>
      <w:r w:rsidRPr="009E039A">
        <w:rPr>
          <w:bCs/>
          <w:noProof/>
          <w:lang w:eastAsia="fr-FR"/>
        </w:rPr>
        <w:lastRenderedPageBreak/>
        <w:drawing>
          <wp:anchor distT="0" distB="0" distL="114300" distR="114300" simplePos="0" relativeHeight="251665408" behindDoc="0" locked="0" layoutInCell="1" allowOverlap="1" wp14:anchorId="1587A2C4" wp14:editId="6EC5FC59">
            <wp:simplePos x="0" y="0"/>
            <wp:positionH relativeFrom="column">
              <wp:posOffset>3136900</wp:posOffset>
            </wp:positionH>
            <wp:positionV relativeFrom="paragraph">
              <wp:posOffset>-313267</wp:posOffset>
            </wp:positionV>
            <wp:extent cx="719455" cy="732077"/>
            <wp:effectExtent l="0" t="0" r="4445" b="5080"/>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Pr="009E039A">
        <w:rPr>
          <w:noProof/>
        </w:rPr>
        <mc:AlternateContent>
          <mc:Choice Requires="wps">
            <w:drawing>
              <wp:anchor distT="0" distB="0" distL="114300" distR="114300" simplePos="0" relativeHeight="251663360" behindDoc="1" locked="0" layoutInCell="1" allowOverlap="1" wp14:anchorId="47871FA2" wp14:editId="4F9925E3">
                <wp:simplePos x="0" y="0"/>
                <wp:positionH relativeFrom="column">
                  <wp:posOffset>-287655</wp:posOffset>
                </wp:positionH>
                <wp:positionV relativeFrom="paragraph">
                  <wp:posOffset>64347</wp:posOffset>
                </wp:positionV>
                <wp:extent cx="7107555" cy="8580967"/>
                <wp:effectExtent l="12700" t="12700" r="17145" b="1714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580967"/>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4F369" id="Rectangle 7" o:spid="_x0000_s1026" alt="&quot;&quot;" style="position:absolute;margin-left:-22.65pt;margin-top:5.05pt;width:559.65pt;height:67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" filled="f" strokecolor="#1f396c" strokeweight="2.25pt"/>
            </w:pict>
          </mc:Fallback>
        </mc:AlternateContent>
      </w:r>
    </w:p>
    <w:p w14:paraId="23570995" w14:textId="55D1144F" w:rsidR="00245F87" w:rsidRDefault="00245F87" w:rsidP="007C38F6">
      <w:pPr>
        <w:pStyle w:val="Titre2"/>
      </w:pPr>
    </w:p>
    <w:p w14:paraId="60762B32" w14:textId="11FD9D78" w:rsidR="009A0D35" w:rsidRDefault="009A0D35" w:rsidP="007C38F6">
      <w:pPr>
        <w:pStyle w:val="Titre2"/>
      </w:pPr>
      <w:r>
        <w:t xml:space="preserve">Comment </w:t>
      </w:r>
      <w:r w:rsidR="00717178">
        <w:t xml:space="preserve">peut-on </w:t>
      </w:r>
      <w:r w:rsidR="005E6255">
        <w:t>réduire les risques de transmission</w:t>
      </w:r>
      <w:r>
        <w:t xml:space="preserve"> ? </w:t>
      </w:r>
    </w:p>
    <w:p w14:paraId="615A84A8" w14:textId="61DC0D6C" w:rsidR="005E6255" w:rsidRDefault="007C38F6" w:rsidP="007C38F6">
      <w:pPr>
        <w:spacing w:line="276" w:lineRule="auto"/>
        <w:rPr>
          <w:rStyle w:val="apple-converted-space"/>
          <w:rFonts w:ascii="Roboto" w:hAnsi="Roboto"/>
          <w:color w:val="353C3F"/>
          <w:sz w:val="27"/>
          <w:szCs w:val="27"/>
          <w:shd w:val="clear" w:color="auto" w:fill="FFFFFF"/>
        </w:rPr>
      </w:pPr>
      <w:r w:rsidRPr="007C38F6">
        <w:t>On peut réduire le risque d'attraper la gonorrhée en utilisant toujours des préservatifs masculins ou féminins lors des rapports sexuels et en réduisant le nombre de ses partenaires sexuels. </w:t>
      </w:r>
      <w:r w:rsidRPr="007C38F6">
        <w:br/>
      </w:r>
    </w:p>
    <w:p w14:paraId="28DD7B2D" w14:textId="2EC26F4B" w:rsidR="009E039A" w:rsidRPr="00245F87" w:rsidRDefault="009E039A" w:rsidP="007C38F6">
      <w:pPr>
        <w:spacing w:line="276" w:lineRule="auto"/>
        <w:rPr>
          <w:rStyle w:val="Titre2Car"/>
          <w:rFonts w:eastAsiaTheme="minorHAnsi" w:cstheme="minorBidi"/>
          <w:b w:val="0"/>
          <w:color w:val="auto"/>
          <w:sz w:val="24"/>
          <w:szCs w:val="24"/>
        </w:rPr>
      </w:pPr>
      <w:r w:rsidRPr="009A0D35">
        <w:rPr>
          <w:rStyle w:val="Titre2Car"/>
        </w:rPr>
        <w:t>Existe-t-il un traitement</w:t>
      </w:r>
      <w:r w:rsidR="004B2322" w:rsidRPr="009A0D35">
        <w:rPr>
          <w:rStyle w:val="Titre2Car"/>
        </w:rPr>
        <w:t> ?</w:t>
      </w:r>
    </w:p>
    <w:p w14:paraId="3C602BA6" w14:textId="77777777" w:rsidR="007C38F6" w:rsidRDefault="007C38F6" w:rsidP="007C38F6">
      <w:pPr>
        <w:spacing w:line="276" w:lineRule="auto"/>
        <w:rPr>
          <w:rFonts w:cs="Arial"/>
        </w:rPr>
      </w:pPr>
      <w:r w:rsidRPr="007C38F6">
        <w:rPr>
          <w:rFonts w:cs="Arial"/>
        </w:rPr>
        <w:t>La gonorrhée peut habituellement se traiter avec des antibiotiques car c'est une infection bactérienne. Souvent on les prescrit sous forme d'une dose unique. </w:t>
      </w:r>
    </w:p>
    <w:p w14:paraId="19E88D27" w14:textId="7C301C02" w:rsidR="00351909" w:rsidRPr="007C38F6" w:rsidRDefault="007C38F6" w:rsidP="007C38F6">
      <w:pPr>
        <w:spacing w:line="276" w:lineRule="auto"/>
        <w:rPr>
          <w:rFonts w:eastAsiaTheme="majorEastAsia" w:cstheme="majorBidi"/>
          <w:color w:val="000000" w:themeColor="text1"/>
          <w:sz w:val="28"/>
          <w:szCs w:val="21"/>
        </w:rPr>
      </w:pPr>
      <w:r w:rsidRPr="007C38F6">
        <w:rPr>
          <w:rFonts w:cs="Arial"/>
        </w:rPr>
        <w:br/>
      </w:r>
      <w:r w:rsidRPr="007C38F6">
        <w:rPr>
          <w:rStyle w:val="Titre2Car"/>
          <w:bCs/>
        </w:rPr>
        <w:t>Le savais-</w:t>
      </w:r>
      <w:r w:rsidRPr="007C38F6">
        <w:rPr>
          <w:rStyle w:val="Titre2Car"/>
          <w:bCs/>
        </w:rPr>
        <w:t xml:space="preserve">tu ? </w:t>
      </w:r>
      <w:r w:rsidRPr="007C38F6">
        <w:rPr>
          <w:rFonts w:cs="Arial"/>
        </w:rPr>
        <w:br/>
        <w:t>Après la Chlamydiose, la gonorrhée est l'IST bactérienne la plus répandue au Royaume Uni. En France, la gonorrhée est en augmentation chez les deux sexes. </w:t>
      </w:r>
      <w:r w:rsidR="00605B92" w:rsidRPr="009E039A">
        <w:rPr>
          <w:rFonts w:cs="Arial"/>
        </w:rPr>
        <w:br/>
      </w:r>
      <w:r w:rsidR="00605B92">
        <w:br/>
      </w:r>
    </w:p>
    <w:sectPr w:rsidR="00351909" w:rsidRPr="007C38F6"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09"/>
    <w:rsid w:val="00232DBB"/>
    <w:rsid w:val="00245F87"/>
    <w:rsid w:val="002D0FEC"/>
    <w:rsid w:val="003432D2"/>
    <w:rsid w:val="00351909"/>
    <w:rsid w:val="00395505"/>
    <w:rsid w:val="003B58E5"/>
    <w:rsid w:val="003F6F1F"/>
    <w:rsid w:val="004360ED"/>
    <w:rsid w:val="004B2322"/>
    <w:rsid w:val="005C0E6C"/>
    <w:rsid w:val="005E6255"/>
    <w:rsid w:val="005F4150"/>
    <w:rsid w:val="00605B92"/>
    <w:rsid w:val="007078F1"/>
    <w:rsid w:val="00717178"/>
    <w:rsid w:val="00734E84"/>
    <w:rsid w:val="007C38F6"/>
    <w:rsid w:val="00803376"/>
    <w:rsid w:val="009A0D35"/>
    <w:rsid w:val="009E039A"/>
    <w:rsid w:val="00A15FF9"/>
    <w:rsid w:val="00AA2801"/>
    <w:rsid w:val="00AF28D6"/>
    <w:rsid w:val="00B9130D"/>
    <w:rsid w:val="00C91113"/>
    <w:rsid w:val="00D234F3"/>
    <w:rsid w:val="00E71EB1"/>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39A"/>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232DBB"/>
    <w:pPr>
      <w:keepNext/>
      <w:keepLines/>
      <w:spacing w:before="40" w:line="276" w:lineRule="auto"/>
      <w:outlineLvl w:val="1"/>
    </w:pPr>
    <w:rPr>
      <w:rFonts w:eastAsiaTheme="majorEastAsia" w:cstheme="majorBidi"/>
      <w:b/>
      <w:color w:val="000000" w:themeColor="text1"/>
      <w:sz w:val="28"/>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32DBB"/>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styleId="Mentionnonrsolue">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antmicrobes.com/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365</Words>
  <Characters>2009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3</cp:revision>
  <dcterms:created xsi:type="dcterms:W3CDTF">2022-10-24T18:42:00Z</dcterms:created>
  <dcterms:modified xsi:type="dcterms:W3CDTF">2022-10-24T18:49:00Z</dcterms:modified>
</cp:coreProperties>
</file>