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F2F7B" w14:textId="3883398F" w:rsidR="00A124C6" w:rsidRPr="00B0355A" w:rsidRDefault="00613112" w:rsidP="00A124C6">
      <w:pPr>
        <w:pStyle w:val="Titre1"/>
      </w:pPr>
      <w:r>
        <w:t>1.</w:t>
      </w:r>
      <w:r w:rsidR="001E1911">
        <w:t>3</w:t>
      </w:r>
      <w:r w:rsidR="00A124C6" w:rsidRPr="00B0355A">
        <w:t xml:space="preserve"> </w:t>
      </w:r>
      <w:r w:rsidR="001E1911">
        <w:t>Le</w:t>
      </w:r>
      <w:r>
        <w:t xml:space="preserve"> microb</w:t>
      </w:r>
      <w:r w:rsidR="001E1911">
        <w:t>iot</w:t>
      </w:r>
      <w:r>
        <w:t>e</w:t>
      </w:r>
    </w:p>
    <w:p w14:paraId="07F756B7" w14:textId="1A2FFDE8" w:rsidR="009C5E09" w:rsidRPr="009C5E09" w:rsidRDefault="00A124C6" w:rsidP="009C5E09">
      <w:pPr>
        <w:pStyle w:val="Titre1"/>
        <w:rPr>
          <w:sz w:val="36"/>
          <w:szCs w:val="36"/>
        </w:rPr>
      </w:pPr>
      <w:r w:rsidRPr="009C5E09">
        <w:rPr>
          <w:sz w:val="36"/>
          <w:szCs w:val="36"/>
        </w:rPr>
        <w:t>Introduction - Guide enseignant (GE1)</w:t>
      </w:r>
      <w:r w:rsidR="009C5E09" w:rsidRPr="009C5E09">
        <w:rPr>
          <w:noProof/>
          <w:sz w:val="36"/>
          <w:szCs w:val="36"/>
          <w:lang w:eastAsia="fr-FR"/>
        </w:rPr>
        <w:drawing>
          <wp:anchor distT="0" distB="0" distL="114300" distR="114300" simplePos="0" relativeHeight="251660288" behindDoc="0" locked="0" layoutInCell="1" allowOverlap="1" wp14:anchorId="2C159F28" wp14:editId="7D929FEB">
            <wp:simplePos x="0" y="0"/>
            <wp:positionH relativeFrom="column">
              <wp:posOffset>2886075</wp:posOffset>
            </wp:positionH>
            <wp:positionV relativeFrom="paragraph">
              <wp:posOffset>222673</wp:posOffset>
            </wp:positionV>
            <wp:extent cx="772160" cy="692785"/>
            <wp:effectExtent l="0" t="0" r="0" b="0"/>
            <wp:wrapNone/>
            <wp:docPr id="3" name="Imag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DAACD0" w14:textId="77777777" w:rsidR="00A124C6" w:rsidRDefault="00A124C6" w:rsidP="00A124C6">
      <w:pPr>
        <w:spacing w:after="0" w:line="240" w:lineRule="auto"/>
        <w:jc w:val="both"/>
        <w:rPr>
          <w:rFonts w:eastAsia="Times New Roman" w:cs="Arial"/>
          <w:b/>
          <w:color w:val="660033"/>
          <w:sz w:val="16"/>
          <w:szCs w:val="16"/>
          <w:lang w:eastAsia="fr-FR"/>
        </w:rPr>
      </w:pPr>
    </w:p>
    <w:p w14:paraId="6D24A3DE" w14:textId="67845F9C" w:rsidR="00A124C6" w:rsidRDefault="009C5E09" w:rsidP="00A124C6">
      <w:pPr>
        <w:spacing w:after="0" w:line="240" w:lineRule="auto"/>
        <w:jc w:val="both"/>
        <w:rPr>
          <w:rFonts w:eastAsia="Times New Roman" w:cs="Arial"/>
          <w:b/>
          <w:color w:val="660033"/>
          <w:sz w:val="16"/>
          <w:szCs w:val="16"/>
          <w:lang w:eastAsia="fr-FR"/>
        </w:rPr>
      </w:pPr>
      <w:r>
        <w:rPr>
          <w:noProof/>
          <w:lang w:eastAsia="fr-FR"/>
        </w:rPr>
        <mc:AlternateContent>
          <mc:Choice Requires="wps">
            <w:drawing>
              <wp:anchor distT="0" distB="0" distL="114300" distR="114300" simplePos="0" relativeHeight="251655168" behindDoc="1" locked="0" layoutInCell="1" allowOverlap="1" wp14:anchorId="6D022F7D" wp14:editId="60AB295C">
                <wp:simplePos x="0" y="0"/>
                <wp:positionH relativeFrom="column">
                  <wp:posOffset>-249767</wp:posOffset>
                </wp:positionH>
                <wp:positionV relativeFrom="paragraph">
                  <wp:posOffset>125942</wp:posOffset>
                </wp:positionV>
                <wp:extent cx="7038975" cy="8961966"/>
                <wp:effectExtent l="12700" t="12700" r="9525" b="17145"/>
                <wp:wrapNone/>
                <wp:docPr id="1" name="Rectangl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961966"/>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C3FBB" id="Rectangle 2" o:spid="_x0000_s1026" style="position:absolute;margin-left:-19.65pt;margin-top:9.9pt;width:554.25pt;height:70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" filled="f" strokecolor="#1f396c" strokeweight="2.25pt">
                <v:path arrowok="t"/>
              </v:rect>
            </w:pict>
          </mc:Fallback>
        </mc:AlternateContent>
      </w:r>
    </w:p>
    <w:p w14:paraId="31AF62AD" w14:textId="3F7430E4" w:rsidR="00A124C6" w:rsidRDefault="00A124C6" w:rsidP="00A124C6">
      <w:pPr>
        <w:spacing w:after="0" w:line="240" w:lineRule="auto"/>
        <w:jc w:val="both"/>
        <w:rPr>
          <w:rFonts w:eastAsia="Times New Roman" w:cs="Arial"/>
          <w:b/>
          <w:color w:val="660033"/>
          <w:sz w:val="16"/>
          <w:szCs w:val="16"/>
          <w:lang w:eastAsia="fr-FR"/>
        </w:rPr>
      </w:pPr>
    </w:p>
    <w:p w14:paraId="30695766" w14:textId="77777777" w:rsidR="00A124C6" w:rsidRDefault="00A124C6" w:rsidP="00A124C6">
      <w:pPr>
        <w:pStyle w:val="Titre2"/>
        <w:rPr>
          <w:rFonts w:ascii="Arial" w:hAnsi="Arial" w:cs="Arial"/>
          <w:i w:val="0"/>
          <w:sz w:val="24"/>
          <w:szCs w:val="24"/>
        </w:rPr>
        <w:sectPr w:rsidR="00A124C6" w:rsidSect="00A124C6">
          <w:pgSz w:w="11906" w:h="16838"/>
          <w:pgMar w:top="720" w:right="720" w:bottom="720" w:left="720" w:header="708" w:footer="708" w:gutter="0"/>
          <w:cols w:space="708"/>
          <w:docGrid w:linePitch="360"/>
        </w:sectPr>
      </w:pPr>
    </w:p>
    <w:p w14:paraId="544AA1A5" w14:textId="77777777" w:rsidR="00A124C6" w:rsidRPr="00D63068" w:rsidRDefault="00A124C6" w:rsidP="00FD51E7">
      <w:pPr>
        <w:pStyle w:val="Titre2"/>
        <w:rPr>
          <w:rFonts w:ascii="Arial" w:hAnsi="Arial" w:cs="Arial"/>
          <w:i w:val="0"/>
        </w:rPr>
      </w:pPr>
      <w:r w:rsidRPr="00EC42E1">
        <w:rPr>
          <w:rFonts w:ascii="Arial" w:hAnsi="Arial" w:cs="Arial"/>
          <w:i w:val="0"/>
        </w:rPr>
        <w:t>Liens avec le programme national</w:t>
      </w:r>
    </w:p>
    <w:p w14:paraId="4E281C9E" w14:textId="77777777" w:rsidR="00A124C6" w:rsidRPr="009C3569" w:rsidRDefault="00A124C6" w:rsidP="00FD51E7">
      <w:pPr>
        <w:spacing w:after="0"/>
        <w:rPr>
          <w:rFonts w:ascii="Arial" w:eastAsia="Times New Roman" w:hAnsi="Arial" w:cs="Arial"/>
          <w:sz w:val="24"/>
          <w:szCs w:val="24"/>
          <w:u w:val="single"/>
          <w:lang w:eastAsia="fr-FR"/>
        </w:rPr>
      </w:pPr>
      <w:r w:rsidRPr="009C3569">
        <w:rPr>
          <w:rFonts w:ascii="Arial" w:eastAsia="Times New Roman" w:hAnsi="Arial" w:cs="Arial"/>
          <w:sz w:val="24"/>
          <w:szCs w:val="24"/>
          <w:u w:val="single"/>
          <w:lang w:eastAsia="fr-FR"/>
        </w:rPr>
        <w:t>Cycle 3 : cycle de consolidation</w:t>
      </w:r>
    </w:p>
    <w:p w14:paraId="73DEC5E4" w14:textId="77777777" w:rsidR="00A124C6" w:rsidRPr="009C3569" w:rsidRDefault="00A124C6" w:rsidP="00FD51E7">
      <w:pPr>
        <w:spacing w:after="0"/>
        <w:rPr>
          <w:rFonts w:ascii="Arial" w:eastAsia="Times New Roman" w:hAnsi="Arial" w:cs="Arial"/>
          <w:sz w:val="24"/>
          <w:szCs w:val="24"/>
          <w:lang w:eastAsia="fr-FR"/>
        </w:rPr>
      </w:pPr>
      <w:r w:rsidRPr="009C3569">
        <w:rPr>
          <w:rFonts w:ascii="Arial" w:eastAsia="Times New Roman" w:hAnsi="Arial" w:cs="Arial"/>
          <w:sz w:val="24"/>
          <w:szCs w:val="24"/>
          <w:lang w:eastAsia="fr-FR"/>
        </w:rPr>
        <w:t>Sciences et technologies</w:t>
      </w:r>
    </w:p>
    <w:p w14:paraId="445ABCA1" w14:textId="77777777" w:rsidR="00A124C6" w:rsidRPr="009C3569" w:rsidRDefault="00A124C6" w:rsidP="00FD51E7">
      <w:pPr>
        <w:numPr>
          <w:ilvl w:val="0"/>
          <w:numId w:val="1"/>
        </w:numPr>
        <w:spacing w:after="0"/>
        <w:rPr>
          <w:rFonts w:ascii="Arial" w:eastAsia="Times New Roman" w:hAnsi="Arial" w:cs="Arial"/>
          <w:sz w:val="24"/>
          <w:szCs w:val="24"/>
          <w:lang w:eastAsia="fr-FR"/>
        </w:rPr>
      </w:pPr>
      <w:r w:rsidRPr="009C3569">
        <w:rPr>
          <w:rFonts w:ascii="Arial" w:eastAsia="Times New Roman" w:hAnsi="Arial" w:cs="Arial"/>
          <w:sz w:val="24"/>
          <w:szCs w:val="24"/>
          <w:lang w:eastAsia="fr-FR"/>
        </w:rPr>
        <w:t>Classer les organismes, exploiter les liens de parenté pour comprendre et expliquer l’évolution des organismes ;</w:t>
      </w:r>
    </w:p>
    <w:p w14:paraId="68034F9E" w14:textId="77777777" w:rsidR="00A124C6" w:rsidRPr="009C3569" w:rsidRDefault="00A124C6" w:rsidP="00FD51E7">
      <w:pPr>
        <w:numPr>
          <w:ilvl w:val="0"/>
          <w:numId w:val="1"/>
        </w:numPr>
        <w:spacing w:after="0"/>
        <w:rPr>
          <w:rFonts w:ascii="Arial" w:eastAsia="Times New Roman" w:hAnsi="Arial" w:cs="Arial"/>
          <w:sz w:val="24"/>
          <w:szCs w:val="24"/>
          <w:lang w:eastAsia="fr-FR"/>
        </w:rPr>
      </w:pPr>
      <w:r w:rsidRPr="009C3569">
        <w:rPr>
          <w:rFonts w:ascii="Arial" w:eastAsia="Times New Roman" w:hAnsi="Arial" w:cs="Arial"/>
          <w:sz w:val="24"/>
          <w:szCs w:val="24"/>
          <w:lang w:eastAsia="fr-FR"/>
        </w:rPr>
        <w:t>Expliquer les besoins variables en aliments de l’être humain ; l’origine et les techniques mises en œuvre pour transformer ou conserver les aliments.</w:t>
      </w:r>
    </w:p>
    <w:p w14:paraId="62124626" w14:textId="77777777" w:rsidR="00A124C6" w:rsidRPr="009C3569" w:rsidRDefault="00A124C6" w:rsidP="00FD51E7">
      <w:pPr>
        <w:spacing w:after="0"/>
        <w:rPr>
          <w:rFonts w:ascii="Arial" w:eastAsia="Times New Roman" w:hAnsi="Arial" w:cs="Arial"/>
          <w:sz w:val="24"/>
          <w:szCs w:val="24"/>
          <w:lang w:eastAsia="fr-FR"/>
        </w:rPr>
      </w:pPr>
      <w:r w:rsidRPr="009C3569">
        <w:rPr>
          <w:rFonts w:ascii="Arial" w:eastAsia="Times New Roman" w:hAnsi="Arial" w:cs="Arial"/>
          <w:sz w:val="24"/>
          <w:szCs w:val="24"/>
          <w:lang w:eastAsia="fr-FR"/>
        </w:rPr>
        <w:t>Education morale et civique : La responsabilité de l’individu et du citoyen dans l’environnement et la santé</w:t>
      </w:r>
    </w:p>
    <w:p w14:paraId="721A1344" w14:textId="77777777" w:rsidR="00A124C6" w:rsidRPr="009C3569" w:rsidRDefault="00A124C6" w:rsidP="00FD51E7">
      <w:pPr>
        <w:spacing w:after="0"/>
        <w:ind w:left="360"/>
        <w:rPr>
          <w:rFonts w:ascii="Arial" w:eastAsia="Times New Roman" w:hAnsi="Arial" w:cs="Arial"/>
          <w:sz w:val="24"/>
          <w:szCs w:val="24"/>
          <w:lang w:eastAsia="fr-FR"/>
        </w:rPr>
      </w:pPr>
    </w:p>
    <w:p w14:paraId="6D621462" w14:textId="77777777" w:rsidR="00A124C6" w:rsidRPr="009C3569" w:rsidRDefault="00A124C6" w:rsidP="00FD51E7">
      <w:pPr>
        <w:spacing w:after="0"/>
        <w:rPr>
          <w:rFonts w:ascii="Arial" w:eastAsia="Times New Roman" w:hAnsi="Arial" w:cs="Arial"/>
          <w:sz w:val="24"/>
          <w:szCs w:val="24"/>
          <w:u w:val="single"/>
          <w:lang w:eastAsia="fr-FR"/>
        </w:rPr>
      </w:pPr>
      <w:r w:rsidRPr="009C3569">
        <w:rPr>
          <w:rFonts w:ascii="Arial" w:eastAsia="Times New Roman" w:hAnsi="Arial" w:cs="Arial"/>
          <w:sz w:val="24"/>
          <w:szCs w:val="24"/>
          <w:u w:val="single"/>
          <w:lang w:eastAsia="fr-FR"/>
        </w:rPr>
        <w:t xml:space="preserve">Cycles 4 : cycle des approfondissements </w:t>
      </w:r>
    </w:p>
    <w:p w14:paraId="66B4D708" w14:textId="77777777" w:rsidR="00A124C6" w:rsidRPr="009C3569" w:rsidRDefault="00A124C6" w:rsidP="00FD51E7">
      <w:pPr>
        <w:spacing w:after="0"/>
        <w:rPr>
          <w:rFonts w:ascii="Arial" w:eastAsia="Times New Roman" w:hAnsi="Arial" w:cs="Arial"/>
          <w:sz w:val="24"/>
          <w:szCs w:val="24"/>
          <w:lang w:eastAsia="fr-FR"/>
        </w:rPr>
      </w:pPr>
      <w:r w:rsidRPr="009C3569">
        <w:rPr>
          <w:rFonts w:ascii="Arial" w:eastAsia="Times New Roman" w:hAnsi="Arial" w:cs="Arial"/>
          <w:sz w:val="24"/>
          <w:szCs w:val="24"/>
          <w:lang w:eastAsia="fr-FR"/>
        </w:rPr>
        <w:t xml:space="preserve">Sciences de la vie et de la Terre : Le corps humain et la santé : </w:t>
      </w:r>
    </w:p>
    <w:p w14:paraId="42AA293E" w14:textId="77777777" w:rsidR="00A124C6" w:rsidRPr="009C3569" w:rsidRDefault="00A124C6" w:rsidP="00FD51E7">
      <w:pPr>
        <w:numPr>
          <w:ilvl w:val="0"/>
          <w:numId w:val="2"/>
        </w:numPr>
        <w:spacing w:after="0"/>
        <w:rPr>
          <w:rFonts w:ascii="Arial" w:eastAsia="Times New Roman" w:hAnsi="Arial" w:cs="Arial"/>
          <w:sz w:val="24"/>
          <w:szCs w:val="24"/>
          <w:lang w:eastAsia="fr-FR"/>
        </w:rPr>
      </w:pPr>
      <w:r w:rsidRPr="009C3569">
        <w:rPr>
          <w:rFonts w:ascii="Arial" w:eastAsia="Times New Roman" w:hAnsi="Arial" w:cs="Arial"/>
          <w:sz w:val="24"/>
          <w:szCs w:val="24"/>
          <w:lang w:eastAsia="fr-FR"/>
        </w:rPr>
        <w:t>Ubiquité, diversité et évolution du monde microbien ;</w:t>
      </w:r>
    </w:p>
    <w:p w14:paraId="14FD197A" w14:textId="77777777" w:rsidR="00A124C6" w:rsidRPr="009C3569" w:rsidRDefault="00A124C6" w:rsidP="00FD51E7">
      <w:pPr>
        <w:numPr>
          <w:ilvl w:val="0"/>
          <w:numId w:val="2"/>
        </w:numPr>
        <w:spacing w:after="0"/>
        <w:rPr>
          <w:rFonts w:ascii="Arial" w:eastAsia="Times New Roman" w:hAnsi="Arial" w:cs="Arial"/>
          <w:sz w:val="24"/>
          <w:szCs w:val="24"/>
          <w:lang w:eastAsia="fr-FR"/>
        </w:rPr>
      </w:pPr>
      <w:r w:rsidRPr="009C3569">
        <w:rPr>
          <w:rFonts w:ascii="Arial" w:eastAsia="Times New Roman" w:hAnsi="Arial" w:cs="Arial"/>
          <w:sz w:val="24"/>
          <w:szCs w:val="24"/>
          <w:lang w:eastAsia="fr-FR"/>
        </w:rPr>
        <w:t>Relier le monde microbien hébergé par notre organisme et son fonctionnement.</w:t>
      </w:r>
    </w:p>
    <w:p w14:paraId="4CC70AA7" w14:textId="77777777" w:rsidR="00A124C6" w:rsidRPr="009C3569" w:rsidRDefault="00A124C6" w:rsidP="00FD51E7">
      <w:pPr>
        <w:spacing w:after="0"/>
        <w:rPr>
          <w:rFonts w:ascii="Arial" w:eastAsia="Times New Roman" w:hAnsi="Arial" w:cs="Arial"/>
          <w:sz w:val="24"/>
          <w:szCs w:val="24"/>
          <w:lang w:eastAsia="fr-FR"/>
        </w:rPr>
      </w:pPr>
      <w:r w:rsidRPr="009C3569">
        <w:rPr>
          <w:rFonts w:ascii="Arial" w:eastAsia="Times New Roman" w:hAnsi="Arial" w:cs="Arial"/>
          <w:sz w:val="24"/>
          <w:szCs w:val="24"/>
          <w:lang w:eastAsia="fr-FR"/>
        </w:rPr>
        <w:t>Enseignements pratiques interdisciplinaires : Corps, santé, bien être et sécurité.</w:t>
      </w:r>
    </w:p>
    <w:p w14:paraId="0AF07E64" w14:textId="77777777" w:rsidR="00A124C6" w:rsidRPr="009C3569" w:rsidRDefault="00A124C6" w:rsidP="00FD51E7">
      <w:pPr>
        <w:spacing w:after="0"/>
        <w:rPr>
          <w:rFonts w:ascii="Arial" w:eastAsia="Times New Roman" w:hAnsi="Arial" w:cs="Arial"/>
          <w:sz w:val="24"/>
          <w:szCs w:val="24"/>
          <w:lang w:eastAsia="fr-FR"/>
        </w:rPr>
      </w:pPr>
      <w:r w:rsidRPr="009C3569">
        <w:rPr>
          <w:rFonts w:ascii="Arial" w:eastAsia="Times New Roman" w:hAnsi="Arial" w:cs="Arial"/>
          <w:sz w:val="24"/>
          <w:szCs w:val="24"/>
          <w:lang w:eastAsia="fr-FR"/>
        </w:rPr>
        <w:t>Education morale et civique : Droits et devoirs des citoyens.</w:t>
      </w:r>
    </w:p>
    <w:p w14:paraId="472D6E03" w14:textId="77777777" w:rsidR="00A124C6" w:rsidRPr="009C3569" w:rsidRDefault="00A124C6" w:rsidP="00FD51E7">
      <w:pPr>
        <w:spacing w:after="0"/>
        <w:rPr>
          <w:rFonts w:ascii="Arial" w:eastAsia="Times New Roman" w:hAnsi="Arial" w:cs="Arial"/>
          <w:sz w:val="24"/>
          <w:szCs w:val="24"/>
          <w:lang w:eastAsia="fr-FR"/>
        </w:rPr>
      </w:pPr>
    </w:p>
    <w:p w14:paraId="66961CFC" w14:textId="16E684AA" w:rsidR="00A124C6" w:rsidRPr="009C5E09" w:rsidRDefault="00A124C6" w:rsidP="00FD51E7">
      <w:pPr>
        <w:spacing w:after="0"/>
        <w:rPr>
          <w:rFonts w:ascii="Arial" w:eastAsia="Times New Roman" w:hAnsi="Arial" w:cs="Arial"/>
          <w:sz w:val="24"/>
          <w:szCs w:val="24"/>
          <w:lang w:eastAsia="fr-FR"/>
        </w:rPr>
      </w:pPr>
      <w:r w:rsidRPr="009C3569">
        <w:rPr>
          <w:rFonts w:ascii="Arial" w:eastAsia="Times New Roman" w:hAnsi="Arial" w:cs="Arial"/>
          <w:sz w:val="24"/>
          <w:szCs w:val="24"/>
          <w:u w:val="single"/>
          <w:lang w:eastAsia="fr-FR"/>
        </w:rPr>
        <w:t xml:space="preserve">Cycles </w:t>
      </w:r>
      <w:r w:rsidR="009C5E09" w:rsidRPr="009C3569">
        <w:rPr>
          <w:rFonts w:ascii="Arial" w:eastAsia="Times New Roman" w:hAnsi="Arial" w:cs="Arial"/>
          <w:sz w:val="24"/>
          <w:szCs w:val="24"/>
          <w:u w:val="single"/>
          <w:lang w:eastAsia="fr-FR"/>
        </w:rPr>
        <w:t xml:space="preserve">3 </w:t>
      </w:r>
      <w:r w:rsidR="00FD51E7" w:rsidRPr="009C3569">
        <w:rPr>
          <w:rFonts w:ascii="Arial" w:eastAsia="Times New Roman" w:hAnsi="Arial" w:cs="Arial"/>
          <w:sz w:val="24"/>
          <w:szCs w:val="24"/>
          <w:u w:val="single"/>
          <w:lang w:eastAsia="fr-FR"/>
        </w:rPr>
        <w:t>et 4</w:t>
      </w:r>
      <w:r w:rsidRPr="009C3569">
        <w:rPr>
          <w:rFonts w:ascii="Arial" w:eastAsia="Times New Roman" w:hAnsi="Arial" w:cs="Arial"/>
          <w:sz w:val="24"/>
          <w:szCs w:val="24"/>
          <w:lang w:eastAsia="fr-FR"/>
        </w:rPr>
        <w:t> : Parcours éducatif de santé</w:t>
      </w:r>
    </w:p>
    <w:p w14:paraId="6E79AF46" w14:textId="77777777" w:rsidR="00F71564" w:rsidRDefault="009C3569" w:rsidP="00A124C6">
      <w:pPr>
        <w:spacing w:after="0" w:line="240" w:lineRule="auto"/>
        <w:rPr>
          <w:rFonts w:ascii="Arial" w:hAnsi="Arial" w:cs="Arial"/>
          <w:b/>
          <w:sz w:val="24"/>
          <w:szCs w:val="24"/>
        </w:rPr>
      </w:pPr>
      <w:r>
        <w:rPr>
          <w:rFonts w:ascii="Arial" w:hAnsi="Arial" w:cs="Arial"/>
          <w:b/>
          <w:sz w:val="24"/>
          <w:szCs w:val="24"/>
        </w:rPr>
        <w:br w:type="column"/>
      </w:r>
    </w:p>
    <w:p w14:paraId="463FDF80" w14:textId="5FF5A9A3" w:rsidR="00A124C6" w:rsidRPr="009C5E09" w:rsidRDefault="00A124C6" w:rsidP="00FD51E7">
      <w:pPr>
        <w:spacing w:after="0"/>
        <w:rPr>
          <w:rFonts w:ascii="Arial" w:hAnsi="Arial" w:cs="Arial"/>
          <w:b/>
          <w:sz w:val="24"/>
          <w:szCs w:val="24"/>
        </w:rPr>
      </w:pPr>
      <w:r w:rsidRPr="00EC42E1">
        <w:rPr>
          <w:rFonts w:ascii="Arial" w:hAnsi="Arial" w:cs="Arial"/>
          <w:b/>
          <w:sz w:val="28"/>
          <w:szCs w:val="28"/>
        </w:rPr>
        <w:t>Mots clés</w:t>
      </w:r>
    </w:p>
    <w:p w14:paraId="0C58A36B" w14:textId="77777777" w:rsidR="001E1911" w:rsidRPr="001E1911" w:rsidRDefault="001E1911" w:rsidP="001E1911">
      <w:pPr>
        <w:spacing w:after="0"/>
        <w:rPr>
          <w:rFonts w:ascii="Arial" w:hAnsi="Arial" w:cs="Arial"/>
          <w:sz w:val="24"/>
          <w:szCs w:val="24"/>
        </w:rPr>
      </w:pPr>
      <w:r w:rsidRPr="001E1911">
        <w:rPr>
          <w:rFonts w:ascii="Arial" w:hAnsi="Arial" w:cs="Arial"/>
          <w:sz w:val="24"/>
          <w:szCs w:val="24"/>
        </w:rPr>
        <w:t>Aérobie</w:t>
      </w:r>
    </w:p>
    <w:p w14:paraId="3F820029" w14:textId="77777777" w:rsidR="001E1911" w:rsidRPr="001E1911" w:rsidRDefault="001E1911" w:rsidP="001E1911">
      <w:pPr>
        <w:spacing w:after="0"/>
        <w:rPr>
          <w:rFonts w:ascii="Arial" w:hAnsi="Arial" w:cs="Arial"/>
          <w:sz w:val="24"/>
          <w:szCs w:val="24"/>
        </w:rPr>
      </w:pPr>
      <w:r w:rsidRPr="001E1911">
        <w:rPr>
          <w:rFonts w:ascii="Arial" w:hAnsi="Arial" w:cs="Arial"/>
          <w:sz w:val="24"/>
          <w:szCs w:val="24"/>
        </w:rPr>
        <w:t>Alimentation</w:t>
      </w:r>
    </w:p>
    <w:p w14:paraId="794CF8E3" w14:textId="77777777" w:rsidR="001E1911" w:rsidRPr="001E1911" w:rsidRDefault="001E1911" w:rsidP="001E1911">
      <w:pPr>
        <w:spacing w:after="0"/>
        <w:rPr>
          <w:rFonts w:ascii="Arial" w:hAnsi="Arial" w:cs="Arial"/>
          <w:sz w:val="24"/>
          <w:szCs w:val="24"/>
        </w:rPr>
      </w:pPr>
      <w:r w:rsidRPr="001E1911">
        <w:rPr>
          <w:rFonts w:ascii="Arial" w:hAnsi="Arial" w:cs="Arial"/>
          <w:sz w:val="24"/>
          <w:szCs w:val="24"/>
        </w:rPr>
        <w:t>Anaérobie</w:t>
      </w:r>
    </w:p>
    <w:p w14:paraId="18F50E0F" w14:textId="77777777" w:rsidR="001E1911" w:rsidRPr="001E1911" w:rsidRDefault="001E1911" w:rsidP="001E1911">
      <w:pPr>
        <w:spacing w:after="0"/>
        <w:rPr>
          <w:rFonts w:ascii="Arial" w:hAnsi="Arial" w:cs="Arial"/>
          <w:sz w:val="24"/>
          <w:szCs w:val="24"/>
        </w:rPr>
      </w:pPr>
      <w:r w:rsidRPr="001E1911">
        <w:rPr>
          <w:rFonts w:ascii="Arial" w:hAnsi="Arial" w:cs="Arial"/>
          <w:sz w:val="24"/>
          <w:szCs w:val="24"/>
        </w:rPr>
        <w:t>Antibiotiques</w:t>
      </w:r>
    </w:p>
    <w:p w14:paraId="0C291704" w14:textId="77777777" w:rsidR="001E1911" w:rsidRPr="001E1911" w:rsidRDefault="001E1911" w:rsidP="001E1911">
      <w:pPr>
        <w:spacing w:after="0"/>
        <w:rPr>
          <w:rFonts w:ascii="Arial" w:hAnsi="Arial" w:cs="Arial"/>
          <w:sz w:val="24"/>
          <w:szCs w:val="24"/>
        </w:rPr>
      </w:pPr>
      <w:r w:rsidRPr="001E1911">
        <w:rPr>
          <w:rFonts w:ascii="Arial" w:hAnsi="Arial" w:cs="Arial"/>
          <w:sz w:val="24"/>
          <w:szCs w:val="24"/>
        </w:rPr>
        <w:t>Bactériophages</w:t>
      </w:r>
    </w:p>
    <w:p w14:paraId="1F64A575" w14:textId="77777777" w:rsidR="001E1911" w:rsidRPr="001E1911" w:rsidRDefault="001E1911" w:rsidP="001E1911">
      <w:pPr>
        <w:spacing w:after="0"/>
        <w:rPr>
          <w:rFonts w:ascii="Arial" w:hAnsi="Arial" w:cs="Arial"/>
          <w:sz w:val="24"/>
          <w:szCs w:val="24"/>
        </w:rPr>
      </w:pPr>
      <w:r w:rsidRPr="001E1911">
        <w:rPr>
          <w:rFonts w:ascii="Arial" w:hAnsi="Arial" w:cs="Arial"/>
          <w:sz w:val="24"/>
          <w:szCs w:val="24"/>
        </w:rPr>
        <w:t xml:space="preserve">Biodiversité </w:t>
      </w:r>
    </w:p>
    <w:p w14:paraId="732C4B66" w14:textId="77777777" w:rsidR="001E1911" w:rsidRPr="001E1911" w:rsidRDefault="001E1911" w:rsidP="001E1911">
      <w:pPr>
        <w:spacing w:after="0"/>
        <w:rPr>
          <w:rFonts w:ascii="Arial" w:hAnsi="Arial" w:cs="Arial"/>
          <w:sz w:val="24"/>
          <w:szCs w:val="24"/>
        </w:rPr>
      </w:pPr>
      <w:r w:rsidRPr="001E1911">
        <w:rPr>
          <w:rFonts w:ascii="Arial" w:hAnsi="Arial" w:cs="Arial"/>
          <w:sz w:val="24"/>
          <w:szCs w:val="24"/>
        </w:rPr>
        <w:t xml:space="preserve">Ecosystème </w:t>
      </w:r>
    </w:p>
    <w:p w14:paraId="0555765A" w14:textId="77777777" w:rsidR="001E1911" w:rsidRPr="001E1911" w:rsidRDefault="001E1911" w:rsidP="001E1911">
      <w:pPr>
        <w:spacing w:after="0"/>
        <w:rPr>
          <w:rFonts w:ascii="Arial" w:hAnsi="Arial" w:cs="Arial"/>
          <w:sz w:val="24"/>
          <w:szCs w:val="24"/>
        </w:rPr>
      </w:pPr>
      <w:r w:rsidRPr="001E1911">
        <w:rPr>
          <w:rFonts w:ascii="Arial" w:hAnsi="Arial" w:cs="Arial"/>
          <w:sz w:val="24"/>
          <w:szCs w:val="24"/>
        </w:rPr>
        <w:t>Microbiote</w:t>
      </w:r>
    </w:p>
    <w:p w14:paraId="3AAA1C8F" w14:textId="77777777" w:rsidR="001E1911" w:rsidRPr="001E1911" w:rsidRDefault="001E1911" w:rsidP="001E1911">
      <w:pPr>
        <w:spacing w:after="0"/>
        <w:rPr>
          <w:rFonts w:ascii="Arial" w:hAnsi="Arial" w:cs="Arial"/>
          <w:sz w:val="24"/>
          <w:szCs w:val="24"/>
        </w:rPr>
      </w:pPr>
      <w:r w:rsidRPr="001E1911">
        <w:rPr>
          <w:rFonts w:ascii="Arial" w:hAnsi="Arial" w:cs="Arial"/>
          <w:sz w:val="24"/>
          <w:szCs w:val="24"/>
        </w:rPr>
        <w:t>Nucléosides</w:t>
      </w:r>
    </w:p>
    <w:p w14:paraId="2B1666D4" w14:textId="77777777" w:rsidR="001E1911" w:rsidRPr="001E1911" w:rsidRDefault="001E1911" w:rsidP="001E1911">
      <w:pPr>
        <w:spacing w:after="0"/>
        <w:rPr>
          <w:rFonts w:ascii="Arial" w:hAnsi="Arial" w:cs="Arial"/>
          <w:sz w:val="24"/>
          <w:szCs w:val="24"/>
        </w:rPr>
      </w:pPr>
      <w:r w:rsidRPr="001E1911">
        <w:rPr>
          <w:rFonts w:ascii="Arial" w:hAnsi="Arial" w:cs="Arial"/>
          <w:sz w:val="24"/>
          <w:szCs w:val="24"/>
        </w:rPr>
        <w:t>Séquençage</w:t>
      </w:r>
    </w:p>
    <w:p w14:paraId="1573946E" w14:textId="77777777" w:rsidR="001E1911" w:rsidRPr="001E1911" w:rsidRDefault="001E1911" w:rsidP="001E1911">
      <w:pPr>
        <w:spacing w:after="0"/>
        <w:rPr>
          <w:rFonts w:ascii="Arial" w:hAnsi="Arial" w:cs="Arial"/>
          <w:sz w:val="24"/>
          <w:szCs w:val="24"/>
        </w:rPr>
      </w:pPr>
      <w:r w:rsidRPr="001E1911">
        <w:rPr>
          <w:rFonts w:ascii="Arial" w:hAnsi="Arial" w:cs="Arial"/>
          <w:sz w:val="24"/>
          <w:szCs w:val="24"/>
        </w:rPr>
        <w:t xml:space="preserve">Symbiose </w:t>
      </w:r>
    </w:p>
    <w:p w14:paraId="7D447DE8" w14:textId="29CD91C7" w:rsidR="00613112" w:rsidRDefault="001E1911" w:rsidP="001E1911">
      <w:pPr>
        <w:spacing w:after="0"/>
        <w:rPr>
          <w:rFonts w:ascii="Arial" w:hAnsi="Arial" w:cs="Arial"/>
          <w:sz w:val="24"/>
          <w:szCs w:val="24"/>
        </w:rPr>
      </w:pPr>
      <w:r w:rsidRPr="001E1911">
        <w:rPr>
          <w:rFonts w:ascii="Arial" w:hAnsi="Arial" w:cs="Arial"/>
          <w:sz w:val="24"/>
          <w:szCs w:val="24"/>
        </w:rPr>
        <w:t>Voies respiratoires supérieures</w:t>
      </w:r>
    </w:p>
    <w:p w14:paraId="479F35BA" w14:textId="77777777" w:rsidR="00613112" w:rsidRDefault="00613112" w:rsidP="00FD51E7">
      <w:pPr>
        <w:spacing w:after="0"/>
        <w:rPr>
          <w:rFonts w:ascii="Arial" w:hAnsi="Arial" w:cs="Arial"/>
          <w:sz w:val="24"/>
          <w:szCs w:val="24"/>
        </w:rPr>
      </w:pPr>
    </w:p>
    <w:p w14:paraId="41DCF191" w14:textId="77777777" w:rsidR="00613112" w:rsidRDefault="00613112" w:rsidP="00FD51E7">
      <w:pPr>
        <w:spacing w:after="0"/>
        <w:rPr>
          <w:rFonts w:ascii="Arial" w:hAnsi="Arial" w:cs="Arial"/>
          <w:sz w:val="24"/>
          <w:szCs w:val="24"/>
        </w:rPr>
      </w:pPr>
    </w:p>
    <w:p w14:paraId="72269B6D" w14:textId="542C2F13" w:rsidR="009C3569" w:rsidRDefault="009C3569" w:rsidP="00FD51E7">
      <w:pPr>
        <w:spacing w:after="0"/>
        <w:rPr>
          <w:rFonts w:ascii="Arial" w:hAnsi="Arial" w:cs="Arial"/>
          <w:sz w:val="24"/>
          <w:szCs w:val="24"/>
        </w:rPr>
        <w:sectPr w:rsidR="009C3569" w:rsidSect="001E1911">
          <w:type w:val="continuous"/>
          <w:pgSz w:w="11906" w:h="16838"/>
          <w:pgMar w:top="720" w:right="720" w:bottom="720" w:left="720" w:header="708" w:footer="708" w:gutter="0"/>
          <w:cols w:num="2" w:space="710" w:equalWidth="0">
            <w:col w:w="6438" w:space="709"/>
            <w:col w:w="3319"/>
          </w:cols>
          <w:docGrid w:linePitch="360"/>
        </w:sectPr>
      </w:pPr>
    </w:p>
    <w:p w14:paraId="133BF4BA" w14:textId="77777777" w:rsidR="009C3569" w:rsidRPr="009C5E09" w:rsidRDefault="009C3569" w:rsidP="00FD51E7">
      <w:pPr>
        <w:pStyle w:val="Titre2"/>
        <w:rPr>
          <w:rFonts w:ascii="Arial" w:hAnsi="Arial" w:cs="Arial"/>
          <w:i w:val="0"/>
        </w:rPr>
      </w:pPr>
      <w:r w:rsidRPr="009C5E09">
        <w:rPr>
          <w:rFonts w:ascii="Arial" w:hAnsi="Arial" w:cs="Arial"/>
          <w:i w:val="0"/>
        </w:rPr>
        <w:t>Contexte</w:t>
      </w:r>
    </w:p>
    <w:p w14:paraId="25DD27DF" w14:textId="77777777" w:rsidR="001E1911" w:rsidRDefault="001E1911" w:rsidP="001E1911">
      <w:pPr>
        <w:spacing w:after="0"/>
        <w:rPr>
          <w:rFonts w:ascii="Arial" w:hAnsi="Arial" w:cs="Arial"/>
          <w:sz w:val="24"/>
          <w:szCs w:val="24"/>
        </w:rPr>
      </w:pPr>
      <w:r w:rsidRPr="001E1911">
        <w:rPr>
          <w:rFonts w:ascii="Arial" w:hAnsi="Arial" w:cs="Arial"/>
          <w:sz w:val="24"/>
          <w:szCs w:val="24"/>
        </w:rPr>
        <w:t>Les micro-organismes, premiers êtres vivants à apparaître sur Terre, président au fonctionnement de toute la matière vivante : ils permettent aux végétaux d’incorporer l’azote nécessaire à la synthèse des acides aminés et produisent des nucléosides qui permettent la synthèse de l’ADN. Ils se situent au 1er niveau de la chaîne alimentaire. Leur rôle est primordial dans le règne animal en assurant des fonctions essentielles à la bonne santé de l’animal et de l’être humain.</w:t>
      </w:r>
    </w:p>
    <w:p w14:paraId="0FF2EB97" w14:textId="77777777" w:rsidR="001E1911" w:rsidRPr="001E1911" w:rsidRDefault="001E1911" w:rsidP="001E1911">
      <w:pPr>
        <w:spacing w:after="0"/>
        <w:rPr>
          <w:rFonts w:ascii="Arial" w:hAnsi="Arial" w:cs="Arial"/>
          <w:sz w:val="24"/>
          <w:szCs w:val="24"/>
        </w:rPr>
      </w:pPr>
    </w:p>
    <w:p w14:paraId="39BE7D84" w14:textId="77777777" w:rsidR="001E1911" w:rsidRDefault="001E1911" w:rsidP="001E1911">
      <w:pPr>
        <w:spacing w:after="0"/>
        <w:rPr>
          <w:rFonts w:ascii="Arial" w:hAnsi="Arial" w:cs="Arial"/>
          <w:sz w:val="24"/>
          <w:szCs w:val="24"/>
        </w:rPr>
      </w:pPr>
      <w:r w:rsidRPr="001E1911">
        <w:rPr>
          <w:rFonts w:ascii="Arial" w:hAnsi="Arial" w:cs="Arial"/>
          <w:sz w:val="24"/>
          <w:szCs w:val="24"/>
        </w:rPr>
        <w:t>On appelle microbiote humain l’ensemble des micro-organismes qui cohabitent avec chacun d’entre nous. Il représente un poids total d’environ 2 kilos, et un nombre de cellules dix fois supérieur à celui que comprend le corps humain. Tous les organismes vivants ont leur microbiote. La connaissance de sa composition et surtout de ses fonctions est encore incomplète, mais des techniques modernes de séquençage et des expériences chez la souris révèlent progressivement l’importance de son rôle dans la santé. Il est composé d’une grande variété de bactéries, aérobies et anaérobies, dont certaines ont une résistance naturelle aux antibiotiques,  mais aussi de champignons microscopiques et des virus (par exemple des bactériophages</w:t>
      </w:r>
      <w:r>
        <w:rPr>
          <w:rFonts w:ascii="Arial" w:hAnsi="Arial" w:cs="Arial"/>
          <w:sz w:val="24"/>
          <w:szCs w:val="24"/>
        </w:rPr>
        <w:t xml:space="preserve"> qui parasitent les bactéries).</w:t>
      </w:r>
    </w:p>
    <w:p w14:paraId="095A8435" w14:textId="77777777" w:rsidR="001E1911" w:rsidRDefault="001E1911">
      <w:pPr>
        <w:spacing w:after="0" w:line="240" w:lineRule="auto"/>
        <w:rPr>
          <w:rFonts w:ascii="Arial" w:hAnsi="Arial" w:cs="Arial"/>
          <w:sz w:val="24"/>
          <w:szCs w:val="24"/>
        </w:rPr>
      </w:pPr>
      <w:r>
        <w:rPr>
          <w:rFonts w:ascii="Arial" w:hAnsi="Arial" w:cs="Arial"/>
          <w:sz w:val="24"/>
          <w:szCs w:val="24"/>
        </w:rPr>
        <w:br w:type="page"/>
      </w:r>
    </w:p>
    <w:p w14:paraId="5068997F" w14:textId="5509E51A" w:rsidR="001E1911" w:rsidRDefault="001E1911" w:rsidP="001E1911">
      <w:pPr>
        <w:spacing w:after="0"/>
        <w:rPr>
          <w:rFonts w:ascii="Arial" w:hAnsi="Arial" w:cs="Arial"/>
          <w:sz w:val="24"/>
          <w:szCs w:val="24"/>
        </w:rPr>
      </w:pPr>
      <w:r>
        <w:rPr>
          <w:rFonts w:ascii="Arial" w:hAnsi="Arial" w:cs="Arial"/>
          <w:noProof/>
          <w:sz w:val="24"/>
          <w:szCs w:val="24"/>
          <w:lang w:eastAsia="fr-FR"/>
        </w:rPr>
        <w:lastRenderedPageBreak/>
        <w:drawing>
          <wp:anchor distT="0" distB="0" distL="114300" distR="114300" simplePos="0" relativeHeight="251659264" behindDoc="1" locked="0" layoutInCell="1" allowOverlap="1" wp14:anchorId="6E8C9D94" wp14:editId="77A6EA96">
            <wp:simplePos x="0" y="0"/>
            <wp:positionH relativeFrom="column">
              <wp:posOffset>6274435</wp:posOffset>
            </wp:positionH>
            <wp:positionV relativeFrom="paragraph">
              <wp:posOffset>-384175</wp:posOffset>
            </wp:positionV>
            <wp:extent cx="772160" cy="692785"/>
            <wp:effectExtent l="0" t="0" r="8890" b="0"/>
            <wp:wrapNone/>
            <wp:docPr id="6" name="Imag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3569">
        <w:rPr>
          <w:rFonts w:ascii="Arial" w:hAnsi="Arial" w:cs="Arial"/>
          <w:noProof/>
          <w:sz w:val="24"/>
          <w:szCs w:val="24"/>
          <w:lang w:eastAsia="fr-FR"/>
        </w:rPr>
        <mc:AlternateContent>
          <mc:Choice Requires="wps">
            <w:drawing>
              <wp:anchor distT="0" distB="0" distL="114300" distR="114300" simplePos="0" relativeHeight="251658240" behindDoc="1" locked="0" layoutInCell="1" allowOverlap="1" wp14:anchorId="6B2EE57F" wp14:editId="6DAEBB37">
                <wp:simplePos x="0" y="0"/>
                <wp:positionH relativeFrom="column">
                  <wp:posOffset>-163830</wp:posOffset>
                </wp:positionH>
                <wp:positionV relativeFrom="paragraph">
                  <wp:posOffset>-130175</wp:posOffset>
                </wp:positionV>
                <wp:extent cx="7038975" cy="10083800"/>
                <wp:effectExtent l="19050" t="19050" r="28575" b="12700"/>
                <wp:wrapNone/>
                <wp:docPr id="2" name="Rectangl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100838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31A9A" id="Rectangle 2" o:spid="_x0000_s1026" style="position:absolute;margin-left:-12.9pt;margin-top:-10.25pt;width:554.25pt;height:7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" filled="f" strokecolor="#1f396c" strokeweight="2.25pt">
                <v:path arrowok="t"/>
              </v:rect>
            </w:pict>
          </mc:Fallback>
        </mc:AlternateContent>
      </w:r>
      <w:r w:rsidRPr="001E1911">
        <w:rPr>
          <w:rFonts w:ascii="Arial" w:hAnsi="Arial" w:cs="Arial"/>
          <w:sz w:val="24"/>
          <w:szCs w:val="24"/>
        </w:rPr>
        <w:t>Chacun de nous possède un microbiote particulier avec des espèces différentes selon les différentes localisations de la peau (aisselles, mains….) ou des muqueuses (voies respiratoires supérieures, tube digestif, vagin…). Ce microbiote constitue une « flore barrière » de microbes qui vivent en équilibre, nous protégeant c</w:t>
      </w:r>
      <w:r>
        <w:rPr>
          <w:rFonts w:ascii="Arial" w:hAnsi="Arial" w:cs="Arial"/>
          <w:sz w:val="24"/>
          <w:szCs w:val="24"/>
        </w:rPr>
        <w:t>ontre les microbes pathogènes ;</w:t>
      </w:r>
    </w:p>
    <w:p w14:paraId="0CC3D302" w14:textId="7DDCAB7F" w:rsidR="001E1911" w:rsidRDefault="001E1911" w:rsidP="001E1911">
      <w:pPr>
        <w:spacing w:after="0"/>
        <w:rPr>
          <w:rFonts w:ascii="Arial" w:hAnsi="Arial" w:cs="Arial"/>
          <w:sz w:val="24"/>
          <w:szCs w:val="24"/>
        </w:rPr>
      </w:pPr>
      <w:r w:rsidRPr="001E1911">
        <w:rPr>
          <w:rFonts w:ascii="Arial" w:hAnsi="Arial" w:cs="Arial"/>
          <w:sz w:val="24"/>
          <w:szCs w:val="24"/>
        </w:rPr>
        <w:t xml:space="preserve">Elle empêche la prolifération des microbes pathogènes par un effet de compétition. Le microbiote intestinal est le plus important avec environ 1014 microorganismes et en moyenne 160 espèces de bactéries différentes par personne. Le nouveau-né est rapidement colonisé par les bactéries de sa mère. Celles-ci lui permettent de digérer le lait. Le tube digestif comporte des micro-organismes différents à tous les niveaux, mais avec des concentrations particulièrement élevées dans la bouche et </w:t>
      </w:r>
      <w:r>
        <w:rPr>
          <w:rFonts w:ascii="Arial" w:hAnsi="Arial" w:cs="Arial"/>
          <w:sz w:val="24"/>
          <w:szCs w:val="24"/>
        </w:rPr>
        <w:t xml:space="preserve">le colon. Ces micro-organismes </w:t>
      </w:r>
      <w:r w:rsidRPr="001E1911">
        <w:rPr>
          <w:rFonts w:ascii="Arial" w:hAnsi="Arial" w:cs="Arial"/>
          <w:sz w:val="24"/>
          <w:szCs w:val="24"/>
        </w:rPr>
        <w:t>vivent en symbiose avec nous : il existe un profit mutuel à cette cohabitation. Les bactéries se multiplient environ toutes les 20 minutes ce qui permet une adaptabilité rapide aux conditions locales. Le microbiote intestinal (notre flore digestive), en échange de l’abri et de la nourriture que nous lui offrons, assure en notre faveur une gr</w:t>
      </w:r>
      <w:r>
        <w:rPr>
          <w:rFonts w:ascii="Arial" w:hAnsi="Arial" w:cs="Arial"/>
          <w:sz w:val="24"/>
          <w:szCs w:val="24"/>
        </w:rPr>
        <w:t xml:space="preserve">ande variété de fonctions : il </w:t>
      </w:r>
      <w:r w:rsidRPr="001E1911">
        <w:rPr>
          <w:rFonts w:ascii="Arial" w:hAnsi="Arial" w:cs="Arial"/>
          <w:sz w:val="24"/>
          <w:szCs w:val="24"/>
        </w:rPr>
        <w:t>participe à la digestion des aliments, interfère avec les capacités d’absorption des nutriments et par là influence notre poids, synthétise certaines vitamines, nous protège contre les infections par différents mécanismes : effet barrière, action sur le système immunitaire. Selon des études récentes, il joue un rôle important sur l’humeur, du fait de son inter</w:t>
      </w:r>
      <w:r>
        <w:rPr>
          <w:rFonts w:ascii="Arial" w:hAnsi="Arial" w:cs="Arial"/>
          <w:sz w:val="24"/>
          <w:szCs w:val="24"/>
        </w:rPr>
        <w:t>action avec le système nerveux.</w:t>
      </w:r>
    </w:p>
    <w:p w14:paraId="15AC259E" w14:textId="77777777" w:rsidR="001E1911" w:rsidRPr="001E1911" w:rsidRDefault="001E1911" w:rsidP="001E1911">
      <w:pPr>
        <w:spacing w:after="0"/>
        <w:rPr>
          <w:rFonts w:ascii="Arial" w:hAnsi="Arial" w:cs="Arial"/>
          <w:sz w:val="24"/>
          <w:szCs w:val="24"/>
        </w:rPr>
      </w:pPr>
    </w:p>
    <w:p w14:paraId="42AFE793" w14:textId="4CAB7AAE" w:rsidR="00EC42E1" w:rsidRPr="00EC42E1" w:rsidRDefault="001E1911" w:rsidP="001E1911">
      <w:pPr>
        <w:spacing w:after="0"/>
        <w:rPr>
          <w:rFonts w:ascii="Arial" w:hAnsi="Arial" w:cs="Arial"/>
          <w:sz w:val="28"/>
          <w:szCs w:val="28"/>
        </w:rPr>
      </w:pPr>
      <w:r w:rsidRPr="001E1911">
        <w:rPr>
          <w:rFonts w:ascii="Arial" w:hAnsi="Arial" w:cs="Arial"/>
          <w:sz w:val="24"/>
          <w:szCs w:val="24"/>
        </w:rPr>
        <w:t>Le microbiote humain, chez un individu en bonne santé, ne constitue pas seulement un ensemble de microbes utiles, mais un vé</w:t>
      </w:r>
      <w:r>
        <w:rPr>
          <w:rFonts w:ascii="Arial" w:hAnsi="Arial" w:cs="Arial"/>
          <w:sz w:val="24"/>
          <w:szCs w:val="24"/>
        </w:rPr>
        <w:t xml:space="preserve">ritable écosystème à protéger. </w:t>
      </w:r>
      <w:r w:rsidRPr="001E1911">
        <w:rPr>
          <w:rFonts w:ascii="Arial" w:hAnsi="Arial" w:cs="Arial"/>
          <w:sz w:val="24"/>
          <w:szCs w:val="24"/>
        </w:rPr>
        <w:t>Comme tous les écosystèmes, celui-ci est vulnérable et sujet à des perturbations pouvant nuire à son fonctionnement. Nous devons le préserver. En effet, sa composition peut être modifiée par notre alimentation, par une infection du tube digestif (gastro-entérite…), par notre activité physique, et par les antibiotiques. Une alimentation variée, équilibrée et sans excès, des précautions d’hygiène lors de la préparation et la conservation d</w:t>
      </w:r>
      <w:r>
        <w:rPr>
          <w:rFonts w:ascii="Arial" w:hAnsi="Arial" w:cs="Arial"/>
          <w:sz w:val="24"/>
          <w:szCs w:val="24"/>
        </w:rPr>
        <w:t xml:space="preserve">es aliments, une bonne hygiène </w:t>
      </w:r>
      <w:r w:rsidRPr="001E1911">
        <w:rPr>
          <w:rFonts w:ascii="Arial" w:hAnsi="Arial" w:cs="Arial"/>
          <w:sz w:val="24"/>
          <w:szCs w:val="24"/>
        </w:rPr>
        <w:t>des mains, une activité physique régulière, et une utilisation raisonnée des antibiotiques sont les facteurs principaux permettant de développer et de protéger la biodiversité de notre microbiote. Selon des études récentes ce dernier aurait un effet protecteur contre certaines maladies (diabète, obésité, maladies cardio-vasculaires, cancer…). Il faut donc trouver un juste équilibre entre les mesures d’hygiène recommandées pour éviter les infections et les comportements pouvant nuire à notre microbiote, comme remplacer systématiquement le savon par des produits antibactériens, prendre des antibiotiques quand ils sont inutiles lors d’infections virales (rhumes, grippe…) ou fumer (ce qui modifie le microbiote des voies respiratoires supérieures).</w:t>
      </w:r>
    </w:p>
    <w:p w14:paraId="72E13D2B" w14:textId="77777777" w:rsidR="00BE613F" w:rsidRDefault="00BE613F" w:rsidP="00FD51E7">
      <w:pPr>
        <w:spacing w:after="0"/>
        <w:rPr>
          <w:rFonts w:ascii="Arial" w:hAnsi="Arial" w:cs="Arial"/>
          <w:b/>
          <w:sz w:val="28"/>
          <w:szCs w:val="28"/>
        </w:rPr>
        <w:sectPr w:rsidR="00BE613F" w:rsidSect="009C3569">
          <w:type w:val="continuous"/>
          <w:pgSz w:w="11906" w:h="16838"/>
          <w:pgMar w:top="720" w:right="720" w:bottom="720" w:left="720" w:header="708" w:footer="708" w:gutter="0"/>
          <w:cols w:space="710"/>
          <w:docGrid w:linePitch="360"/>
        </w:sectPr>
      </w:pPr>
    </w:p>
    <w:p w14:paraId="36D84EAD" w14:textId="77777777" w:rsidR="001E1911" w:rsidRDefault="001E1911" w:rsidP="00FD51E7">
      <w:pPr>
        <w:spacing w:after="0"/>
        <w:rPr>
          <w:rFonts w:ascii="Arial" w:hAnsi="Arial" w:cs="Arial"/>
          <w:b/>
          <w:sz w:val="28"/>
          <w:szCs w:val="28"/>
        </w:rPr>
      </w:pPr>
    </w:p>
    <w:p w14:paraId="234F04F0" w14:textId="77777777" w:rsidR="001E1911" w:rsidRDefault="001E1911" w:rsidP="00FD51E7">
      <w:pPr>
        <w:spacing w:after="0"/>
        <w:rPr>
          <w:rFonts w:ascii="Arial" w:hAnsi="Arial" w:cs="Arial"/>
          <w:b/>
          <w:sz w:val="28"/>
          <w:szCs w:val="28"/>
        </w:rPr>
      </w:pPr>
    </w:p>
    <w:p w14:paraId="7153C259" w14:textId="77777777" w:rsidR="009C3569" w:rsidRPr="00EC42E1" w:rsidRDefault="009C3569" w:rsidP="00FD51E7">
      <w:pPr>
        <w:spacing w:after="0"/>
        <w:rPr>
          <w:rFonts w:ascii="Arial" w:hAnsi="Arial" w:cs="Arial"/>
          <w:b/>
          <w:sz w:val="28"/>
          <w:szCs w:val="28"/>
        </w:rPr>
      </w:pPr>
      <w:r w:rsidRPr="00EC42E1">
        <w:rPr>
          <w:rFonts w:ascii="Arial" w:hAnsi="Arial" w:cs="Arial"/>
          <w:b/>
          <w:sz w:val="28"/>
          <w:szCs w:val="28"/>
        </w:rPr>
        <w:t>Matériel nécessaire</w:t>
      </w:r>
    </w:p>
    <w:p w14:paraId="1875EDC7" w14:textId="2416598D" w:rsidR="009C57FB" w:rsidRPr="009C57FB" w:rsidRDefault="009C3569" w:rsidP="001E1911">
      <w:pPr>
        <w:spacing w:after="0"/>
        <w:rPr>
          <w:rFonts w:ascii="Arial" w:hAnsi="Arial" w:cs="Arial"/>
          <w:sz w:val="24"/>
          <w:szCs w:val="24"/>
        </w:rPr>
      </w:pPr>
      <w:r w:rsidRPr="00EC42E1">
        <w:rPr>
          <w:rFonts w:ascii="Arial" w:hAnsi="Arial" w:cs="Arial"/>
          <w:sz w:val="24"/>
          <w:szCs w:val="24"/>
        </w:rPr>
        <w:t>Par élève :</w:t>
      </w:r>
    </w:p>
    <w:p w14:paraId="7F2F9925" w14:textId="08763F6E" w:rsidR="009C57FB" w:rsidRPr="009C57FB" w:rsidRDefault="009C57FB" w:rsidP="009C57FB">
      <w:pPr>
        <w:spacing w:after="0"/>
        <w:rPr>
          <w:rFonts w:ascii="Arial" w:hAnsi="Arial" w:cs="Arial"/>
          <w:sz w:val="24"/>
          <w:szCs w:val="24"/>
        </w:rPr>
      </w:pPr>
      <w:r>
        <w:rPr>
          <w:rFonts w:ascii="Arial" w:hAnsi="Arial" w:cs="Arial"/>
          <w:sz w:val="24"/>
          <w:szCs w:val="24"/>
        </w:rPr>
        <w:t>•</w:t>
      </w:r>
      <w:r>
        <w:rPr>
          <w:rFonts w:ascii="Arial" w:hAnsi="Arial" w:cs="Arial"/>
          <w:sz w:val="24"/>
          <w:szCs w:val="24"/>
        </w:rPr>
        <w:tab/>
        <w:t>Copie de DTE 1</w:t>
      </w:r>
    </w:p>
    <w:p w14:paraId="3D822CB0" w14:textId="6DA757D7" w:rsidR="000E279D" w:rsidRDefault="000E279D" w:rsidP="001E1911">
      <w:pPr>
        <w:spacing w:after="0"/>
        <w:rPr>
          <w:rFonts w:ascii="Arial" w:hAnsi="Arial" w:cs="Arial"/>
          <w:sz w:val="24"/>
          <w:szCs w:val="24"/>
        </w:rPr>
      </w:pPr>
    </w:p>
    <w:p w14:paraId="0530CD96" w14:textId="77777777" w:rsidR="001E1911" w:rsidRDefault="001E1911" w:rsidP="001E1911">
      <w:pPr>
        <w:spacing w:after="0"/>
        <w:rPr>
          <w:rFonts w:ascii="Arial" w:hAnsi="Arial" w:cs="Arial"/>
          <w:sz w:val="24"/>
          <w:szCs w:val="24"/>
        </w:rPr>
      </w:pPr>
    </w:p>
    <w:p w14:paraId="29ACDEDF" w14:textId="77777777" w:rsidR="001E1911" w:rsidRPr="001E1911" w:rsidRDefault="001E1911" w:rsidP="001E1911">
      <w:pPr>
        <w:spacing w:after="0"/>
        <w:rPr>
          <w:rFonts w:ascii="Arial" w:hAnsi="Arial" w:cs="Arial"/>
          <w:b/>
          <w:sz w:val="24"/>
          <w:szCs w:val="24"/>
        </w:rPr>
      </w:pPr>
      <w:r w:rsidRPr="001E1911">
        <w:rPr>
          <w:rFonts w:ascii="Arial" w:hAnsi="Arial" w:cs="Arial"/>
          <w:b/>
          <w:sz w:val="24"/>
          <w:szCs w:val="24"/>
        </w:rPr>
        <w:t>Préparation</w:t>
      </w:r>
    </w:p>
    <w:p w14:paraId="67EEE35B" w14:textId="77777777" w:rsidR="001E1911" w:rsidRPr="001E1911" w:rsidRDefault="001E1911" w:rsidP="001E1911">
      <w:pPr>
        <w:numPr>
          <w:ilvl w:val="0"/>
          <w:numId w:val="3"/>
        </w:numPr>
        <w:spacing w:after="0"/>
        <w:rPr>
          <w:rFonts w:ascii="Arial" w:hAnsi="Arial" w:cs="Arial"/>
          <w:sz w:val="24"/>
          <w:szCs w:val="24"/>
        </w:rPr>
      </w:pPr>
      <w:r w:rsidRPr="001E1911">
        <w:rPr>
          <w:rFonts w:ascii="Arial" w:hAnsi="Arial" w:cs="Arial"/>
          <w:sz w:val="24"/>
          <w:szCs w:val="24"/>
        </w:rPr>
        <w:t>Distribuer une photocopie de DTE 1 à chaque élève.</w:t>
      </w:r>
    </w:p>
    <w:p w14:paraId="0CA50A90" w14:textId="77777777" w:rsidR="009C57FB" w:rsidRDefault="009C57FB" w:rsidP="009C57FB">
      <w:pPr>
        <w:spacing w:after="0"/>
        <w:rPr>
          <w:rFonts w:ascii="Arial" w:hAnsi="Arial" w:cs="Arial"/>
          <w:sz w:val="24"/>
          <w:szCs w:val="24"/>
        </w:rPr>
      </w:pPr>
    </w:p>
    <w:p w14:paraId="297D269B" w14:textId="77777777" w:rsidR="001E1911" w:rsidRDefault="00BE613F" w:rsidP="009C57FB">
      <w:pPr>
        <w:spacing w:after="0"/>
        <w:rPr>
          <w:rFonts w:ascii="Arial" w:hAnsi="Arial" w:cs="Arial"/>
          <w:b/>
          <w:sz w:val="28"/>
          <w:szCs w:val="28"/>
        </w:rPr>
      </w:pPr>
      <w:r>
        <w:rPr>
          <w:rFonts w:ascii="Arial" w:hAnsi="Arial" w:cs="Arial"/>
          <w:b/>
          <w:sz w:val="28"/>
          <w:szCs w:val="28"/>
        </w:rPr>
        <w:br w:type="column"/>
      </w:r>
    </w:p>
    <w:p w14:paraId="082BE941" w14:textId="77777777" w:rsidR="001E1911" w:rsidRDefault="001E1911" w:rsidP="009C57FB">
      <w:pPr>
        <w:spacing w:after="0"/>
        <w:rPr>
          <w:rFonts w:ascii="Arial" w:hAnsi="Arial" w:cs="Arial"/>
          <w:b/>
          <w:sz w:val="28"/>
          <w:szCs w:val="28"/>
        </w:rPr>
      </w:pPr>
    </w:p>
    <w:p w14:paraId="6B8E6C74" w14:textId="413EE3B9" w:rsidR="00EC42E1" w:rsidRPr="00EC42E1" w:rsidRDefault="00EC42E1" w:rsidP="009C57FB">
      <w:pPr>
        <w:spacing w:after="0"/>
        <w:rPr>
          <w:rFonts w:ascii="Arial" w:hAnsi="Arial" w:cs="Arial"/>
          <w:b/>
          <w:sz w:val="28"/>
          <w:szCs w:val="28"/>
        </w:rPr>
      </w:pPr>
      <w:r w:rsidRPr="00EC42E1">
        <w:rPr>
          <w:rFonts w:ascii="Arial" w:hAnsi="Arial" w:cs="Arial"/>
          <w:b/>
          <w:sz w:val="28"/>
          <w:szCs w:val="28"/>
        </w:rPr>
        <w:t>Liens Internet</w:t>
      </w:r>
    </w:p>
    <w:p w14:paraId="566AF60E" w14:textId="5F423A02" w:rsidR="007678E6" w:rsidRPr="007678E6" w:rsidRDefault="007678E6" w:rsidP="007678E6">
      <w:pPr>
        <w:numPr>
          <w:ilvl w:val="0"/>
          <w:numId w:val="3"/>
        </w:numPr>
        <w:spacing w:after="0"/>
        <w:rPr>
          <w:rFonts w:ascii="Arial" w:hAnsi="Arial" w:cs="Arial"/>
          <w:sz w:val="24"/>
          <w:szCs w:val="24"/>
        </w:rPr>
      </w:pPr>
      <w:hyperlink r:id="rId6" w:history="1">
        <w:r>
          <w:rPr>
            <w:rFonts w:ascii="Arial" w:hAnsi="Arial" w:cs="Arial"/>
            <w:sz w:val="24"/>
            <w:szCs w:val="24"/>
          </w:rPr>
          <w:t>https://e-bug.eu/fr-fr/le-microbiote</w:t>
        </w:r>
      </w:hyperlink>
      <w:r>
        <w:rPr>
          <w:rFonts w:ascii="Arial" w:hAnsi="Arial" w:cs="Arial"/>
          <w:sz w:val="24"/>
          <w:szCs w:val="24"/>
        </w:rPr>
        <w:t xml:space="preserve"> </w:t>
      </w:r>
    </w:p>
    <w:p w14:paraId="5D3D228D" w14:textId="21F04065" w:rsidR="001E1911" w:rsidRDefault="007678E6" w:rsidP="001E1911">
      <w:pPr>
        <w:numPr>
          <w:ilvl w:val="0"/>
          <w:numId w:val="3"/>
        </w:numPr>
        <w:spacing w:after="0"/>
        <w:rPr>
          <w:rFonts w:ascii="Arial" w:hAnsi="Arial" w:cs="Arial"/>
          <w:sz w:val="24"/>
          <w:szCs w:val="24"/>
        </w:rPr>
      </w:pPr>
      <w:hyperlink r:id="rId7" w:history="1">
        <w:r w:rsidR="001E1911" w:rsidRPr="00083068">
          <w:rPr>
            <w:rStyle w:val="Lienhypertexte"/>
            <w:rFonts w:ascii="Arial" w:hAnsi="Arial" w:cs="Arial"/>
            <w:sz w:val="24"/>
            <w:szCs w:val="24"/>
          </w:rPr>
          <w:t>www.mangerbou</w:t>
        </w:r>
        <w:r w:rsidR="001E1911" w:rsidRPr="00083068">
          <w:rPr>
            <w:rStyle w:val="Lienhypertexte"/>
            <w:rFonts w:ascii="Arial" w:hAnsi="Arial" w:cs="Arial"/>
            <w:sz w:val="24"/>
            <w:szCs w:val="24"/>
          </w:rPr>
          <w:t>g</w:t>
        </w:r>
        <w:r w:rsidR="001E1911" w:rsidRPr="00083068">
          <w:rPr>
            <w:rStyle w:val="Lienhypertexte"/>
            <w:rFonts w:ascii="Arial" w:hAnsi="Arial" w:cs="Arial"/>
            <w:sz w:val="24"/>
            <w:szCs w:val="24"/>
          </w:rPr>
          <w:t>er.fr</w:t>
        </w:r>
      </w:hyperlink>
      <w:r w:rsidR="001E1911">
        <w:rPr>
          <w:rFonts w:ascii="Arial" w:hAnsi="Arial" w:cs="Arial"/>
          <w:sz w:val="24"/>
          <w:szCs w:val="24"/>
        </w:rPr>
        <w:t xml:space="preserve"> </w:t>
      </w:r>
      <w:bookmarkStart w:id="0" w:name="_GoBack"/>
      <w:bookmarkEnd w:id="0"/>
    </w:p>
    <w:p w14:paraId="18E321B5" w14:textId="64FD9B5E" w:rsidR="00880A19" w:rsidRDefault="007678E6" w:rsidP="001E1911">
      <w:pPr>
        <w:numPr>
          <w:ilvl w:val="0"/>
          <w:numId w:val="3"/>
        </w:numPr>
        <w:spacing w:after="0"/>
        <w:rPr>
          <w:rFonts w:ascii="Arial" w:hAnsi="Arial" w:cs="Arial"/>
          <w:sz w:val="24"/>
          <w:szCs w:val="24"/>
        </w:rPr>
      </w:pPr>
      <w:hyperlink r:id="rId8" w:history="1">
        <w:r w:rsidR="00880A19" w:rsidRPr="007678E6">
          <w:rPr>
            <w:rStyle w:val="Lienhypertexte"/>
            <w:rFonts w:ascii="Arial" w:hAnsi="Arial" w:cs="Arial"/>
            <w:sz w:val="24"/>
            <w:szCs w:val="24"/>
          </w:rPr>
          <w:t>https://www.inrae.fr/actualites/dereglement-du-microbiote-est-associe-formation-dune-molecule-favorisant-diabete-type-2</w:t>
        </w:r>
      </w:hyperlink>
    </w:p>
    <w:p w14:paraId="706CBEDD" w14:textId="10373C75" w:rsidR="001E1911" w:rsidRPr="001E1911" w:rsidRDefault="007678E6" w:rsidP="001E1911">
      <w:pPr>
        <w:numPr>
          <w:ilvl w:val="0"/>
          <w:numId w:val="3"/>
        </w:numPr>
        <w:spacing w:after="0"/>
        <w:rPr>
          <w:rFonts w:ascii="Arial" w:hAnsi="Arial" w:cs="Arial"/>
          <w:sz w:val="24"/>
          <w:szCs w:val="24"/>
        </w:rPr>
      </w:pPr>
      <w:hyperlink r:id="rId9" w:history="1">
        <w:r w:rsidR="001E1911" w:rsidRPr="00083068">
          <w:rPr>
            <w:rStyle w:val="Lienhypertexte"/>
            <w:rFonts w:ascii="Arial" w:hAnsi="Arial" w:cs="Arial"/>
            <w:sz w:val="24"/>
            <w:szCs w:val="24"/>
          </w:rPr>
          <w:t>http://www.inser</w:t>
        </w:r>
        <w:r w:rsidR="001E1911" w:rsidRPr="00083068">
          <w:rPr>
            <w:rStyle w:val="Lienhypertexte"/>
            <w:rFonts w:ascii="Arial" w:hAnsi="Arial" w:cs="Arial"/>
            <w:sz w:val="24"/>
            <w:szCs w:val="24"/>
          </w:rPr>
          <w:t>m</w:t>
        </w:r>
        <w:r w:rsidR="001E1911" w:rsidRPr="00083068">
          <w:rPr>
            <w:rStyle w:val="Lienhypertexte"/>
            <w:rFonts w:ascii="Arial" w:hAnsi="Arial" w:cs="Arial"/>
            <w:sz w:val="24"/>
            <w:szCs w:val="24"/>
          </w:rPr>
          <w:t>.fr/thematiques/physiopathologie-metabolisme-nutrition/dossiers-d-information/microbiote-intestinal-et-sante</w:t>
        </w:r>
      </w:hyperlink>
      <w:r w:rsidR="001E1911">
        <w:rPr>
          <w:rFonts w:ascii="Arial" w:hAnsi="Arial" w:cs="Arial"/>
          <w:sz w:val="24"/>
          <w:szCs w:val="24"/>
        </w:rPr>
        <w:t xml:space="preserve"> </w:t>
      </w:r>
    </w:p>
    <w:p w14:paraId="3B449D68" w14:textId="77777777" w:rsidR="000E279D" w:rsidRDefault="000E279D">
      <w:pPr>
        <w:rPr>
          <w:rFonts w:ascii="Arial" w:hAnsi="Arial" w:cs="Arial"/>
          <w:sz w:val="24"/>
          <w:szCs w:val="24"/>
        </w:rPr>
      </w:pPr>
    </w:p>
    <w:p w14:paraId="0DA43AB4" w14:textId="77777777" w:rsidR="001E1911" w:rsidRDefault="001E1911">
      <w:pPr>
        <w:rPr>
          <w:rFonts w:ascii="Arial" w:hAnsi="Arial" w:cs="Arial"/>
          <w:sz w:val="24"/>
          <w:szCs w:val="24"/>
        </w:rPr>
        <w:sectPr w:rsidR="001E1911" w:rsidSect="000E279D">
          <w:type w:val="continuous"/>
          <w:pgSz w:w="11906" w:h="16838"/>
          <w:pgMar w:top="720" w:right="720" w:bottom="720" w:left="720" w:header="708" w:footer="708" w:gutter="0"/>
          <w:cols w:num="2" w:space="0" w:equalWidth="0">
            <w:col w:w="4454" w:space="2"/>
            <w:col w:w="6010"/>
          </w:cols>
          <w:docGrid w:linePitch="360"/>
        </w:sectPr>
      </w:pPr>
    </w:p>
    <w:p w14:paraId="190D3E24" w14:textId="77777777" w:rsidR="00EC42E1" w:rsidRPr="009C3569" w:rsidRDefault="00EC42E1">
      <w:pPr>
        <w:rPr>
          <w:rFonts w:ascii="Arial" w:hAnsi="Arial" w:cs="Arial"/>
          <w:sz w:val="24"/>
          <w:szCs w:val="24"/>
        </w:rPr>
      </w:pPr>
    </w:p>
    <w:sectPr w:rsidR="00EC42E1" w:rsidRPr="009C3569" w:rsidSect="009C3569">
      <w:type w:val="continuous"/>
      <w:pgSz w:w="11906" w:h="16838"/>
      <w:pgMar w:top="720" w:right="720" w:bottom="720" w:left="720" w:header="708" w:footer="708" w:gutter="0"/>
      <w:cols w:space="71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A0191"/>
    <w:multiLevelType w:val="hybridMultilevel"/>
    <w:tmpl w:val="9A0AFF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9A47DB"/>
    <w:multiLevelType w:val="hybridMultilevel"/>
    <w:tmpl w:val="2E4C983C"/>
    <w:lvl w:ilvl="0" w:tplc="BF36FA48">
      <w:numFmt w:val="bullet"/>
      <w:lvlText w:val="•"/>
      <w:lvlJc w:val="left"/>
      <w:pPr>
        <w:ind w:left="440" w:hanging="360"/>
      </w:pPr>
      <w:rPr>
        <w:rFonts w:ascii="Arial" w:eastAsia="Calibri" w:hAnsi="Arial" w:cs="Aria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2" w15:restartNumberingAfterBreak="0">
    <w:nsid w:val="4ED631F7"/>
    <w:multiLevelType w:val="hybridMultilevel"/>
    <w:tmpl w:val="009CA5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6BE62161"/>
    <w:multiLevelType w:val="hybridMultilevel"/>
    <w:tmpl w:val="0D387FB2"/>
    <w:lvl w:ilvl="0" w:tplc="040C0001">
      <w:start w:val="1"/>
      <w:numFmt w:val="bullet"/>
      <w:lvlText w:val=""/>
      <w:lvlJc w:val="left"/>
      <w:pPr>
        <w:ind w:left="440" w:hanging="360"/>
      </w:pPr>
      <w:rPr>
        <w:rFonts w:ascii="Symbol" w:hAnsi="Symbo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4" w15:restartNumberingAfterBreak="0">
    <w:nsid w:val="7C5B7014"/>
    <w:multiLevelType w:val="hybridMultilevel"/>
    <w:tmpl w:val="EC58A0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57B"/>
    <w:rsid w:val="000E279D"/>
    <w:rsid w:val="001E1911"/>
    <w:rsid w:val="004511A8"/>
    <w:rsid w:val="00576D2A"/>
    <w:rsid w:val="00613112"/>
    <w:rsid w:val="00632E53"/>
    <w:rsid w:val="007678E6"/>
    <w:rsid w:val="00880A19"/>
    <w:rsid w:val="009A357B"/>
    <w:rsid w:val="009C3569"/>
    <w:rsid w:val="009C57FB"/>
    <w:rsid w:val="009C5E09"/>
    <w:rsid w:val="00A124C6"/>
    <w:rsid w:val="00BE613F"/>
    <w:rsid w:val="00C045C4"/>
    <w:rsid w:val="00D63068"/>
    <w:rsid w:val="00EC42E1"/>
    <w:rsid w:val="00F5518C"/>
    <w:rsid w:val="00F71564"/>
    <w:rsid w:val="00FD51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D3F7"/>
  <w15:docId w15:val="{E363C5C7-D99A-834C-8E5D-C8C306B09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7FB"/>
    <w:pPr>
      <w:spacing w:after="200" w:line="276" w:lineRule="auto"/>
    </w:pPr>
    <w:rPr>
      <w:sz w:val="22"/>
      <w:szCs w:val="22"/>
      <w:lang w:eastAsia="en-US"/>
    </w:rPr>
  </w:style>
  <w:style w:type="paragraph" w:styleId="Titre1">
    <w:name w:val="heading 1"/>
    <w:basedOn w:val="Normal"/>
    <w:next w:val="Normal"/>
    <w:link w:val="Titre1Car"/>
    <w:uiPriority w:val="9"/>
    <w:qFormat/>
    <w:rsid w:val="00A124C6"/>
    <w:pPr>
      <w:spacing w:after="0" w:line="240" w:lineRule="auto"/>
      <w:jc w:val="center"/>
      <w:outlineLvl w:val="0"/>
    </w:pPr>
    <w:rPr>
      <w:rFonts w:ascii="Arial" w:hAnsi="Arial" w:cs="Arial"/>
      <w:b/>
      <w:sz w:val="44"/>
      <w:szCs w:val="44"/>
    </w:rPr>
  </w:style>
  <w:style w:type="paragraph" w:styleId="Titre2">
    <w:name w:val="heading 2"/>
    <w:basedOn w:val="Normal"/>
    <w:next w:val="Normal"/>
    <w:link w:val="Titre2Car"/>
    <w:uiPriority w:val="9"/>
    <w:unhideWhenUsed/>
    <w:qFormat/>
    <w:rsid w:val="00A124C6"/>
    <w:pPr>
      <w:keepNext/>
      <w:spacing w:before="240" w:after="60"/>
      <w:outlineLvl w:val="1"/>
    </w:pPr>
    <w:rPr>
      <w:rFonts w:ascii="Cambria" w:eastAsia="Times New Roman"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A124C6"/>
    <w:rPr>
      <w:rFonts w:ascii="Arial" w:hAnsi="Arial" w:cs="Arial"/>
      <w:b/>
      <w:sz w:val="44"/>
      <w:szCs w:val="44"/>
      <w:lang w:eastAsia="en-US"/>
    </w:rPr>
  </w:style>
  <w:style w:type="character" w:customStyle="1" w:styleId="Titre2Car">
    <w:name w:val="Titre 2 Car"/>
    <w:link w:val="Titre2"/>
    <w:uiPriority w:val="9"/>
    <w:rsid w:val="00A124C6"/>
    <w:rPr>
      <w:rFonts w:ascii="Cambria" w:eastAsia="Times New Roman" w:hAnsi="Cambria" w:cs="Times New Roman"/>
      <w:b/>
      <w:bCs/>
      <w:i/>
      <w:iCs/>
      <w:sz w:val="28"/>
      <w:szCs w:val="28"/>
      <w:lang w:eastAsia="en-US"/>
    </w:rPr>
  </w:style>
  <w:style w:type="character" w:styleId="Lienhypertexte">
    <w:name w:val="Hyperlink"/>
    <w:rsid w:val="00EC42E1"/>
    <w:rPr>
      <w:color w:val="0000FF"/>
      <w:u w:val="single"/>
    </w:rPr>
  </w:style>
  <w:style w:type="paragraph" w:styleId="Paragraphedeliste">
    <w:name w:val="List Paragraph"/>
    <w:basedOn w:val="Normal"/>
    <w:uiPriority w:val="34"/>
    <w:qFormat/>
    <w:rsid w:val="000E279D"/>
    <w:pPr>
      <w:ind w:left="720"/>
      <w:contextualSpacing/>
    </w:pPr>
  </w:style>
  <w:style w:type="character" w:styleId="Lienhypertextesuivivisit">
    <w:name w:val="FollowedHyperlink"/>
    <w:basedOn w:val="Policepardfaut"/>
    <w:uiPriority w:val="99"/>
    <w:semiHidden/>
    <w:unhideWhenUsed/>
    <w:rsid w:val="00880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rae.fr/actualites/dereglement-du-microbiote-est-associe-formation-dune-molecule-favorisant-diabete-type-2" TargetMode="External"/><Relationship Id="rId3" Type="http://schemas.openxmlformats.org/officeDocument/2006/relationships/settings" Target="settings.xml"/><Relationship Id="rId7" Type="http://schemas.openxmlformats.org/officeDocument/2006/relationships/hyperlink" Target="http://www.mangerbouger.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bug.eu/fr-fr/le-microbiot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serm.fr/thematiques/physiopathologie-metabolisme-nutrition/dossiers-d-information/microbiote-intestinal-et-san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958</Words>
  <Characters>5272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6218</CharactersWithSpaces>
  <SharedDoc>false</SharedDoc>
  <HLinks>
    <vt:vector size="6" baseType="variant">
      <vt:variant>
        <vt:i4>65619</vt:i4>
      </vt:variant>
      <vt:variant>
        <vt:i4>0</vt:i4>
      </vt:variant>
      <vt:variant>
        <vt:i4>0</vt:i4>
      </vt:variant>
      <vt:variant>
        <vt:i4>5</vt:i4>
      </vt:variant>
      <vt:variant>
        <vt:lpwstr>http://www.e-bug.eu/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TOUBOUL PIA CHU Nice</dc:creator>
  <cp:lastModifiedBy>LESAGE VANESSA CHU Nice</cp:lastModifiedBy>
  <cp:revision>4</cp:revision>
  <dcterms:created xsi:type="dcterms:W3CDTF">2022-12-20T07:44:00Z</dcterms:created>
  <dcterms:modified xsi:type="dcterms:W3CDTF">2023-03-27T07:35:00Z</dcterms:modified>
</cp:coreProperties>
</file>