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1FF0E" w14:textId="2D362E9C" w:rsidR="00A124C6" w:rsidRDefault="00D83BD8" w:rsidP="00984011">
      <w:pPr>
        <w:pStyle w:val="Titre1"/>
      </w:pPr>
      <w:r>
        <w:t>1.</w:t>
      </w:r>
      <w:r w:rsidR="00A204D5">
        <w:t>3</w:t>
      </w:r>
      <w:r w:rsidR="00A124C6" w:rsidRPr="00B0355A">
        <w:t xml:space="preserve"> </w:t>
      </w:r>
      <w:r w:rsidR="00A204D5">
        <w:t>Le</w:t>
      </w:r>
      <w:r>
        <w:t xml:space="preserve"> microbi</w:t>
      </w:r>
      <w:r w:rsidR="00A204D5">
        <w:t>ot</w:t>
      </w:r>
      <w:r>
        <w:t>e</w:t>
      </w:r>
    </w:p>
    <w:p w14:paraId="228280B9" w14:textId="1C36BD6B" w:rsidR="003F5513" w:rsidRDefault="003F5513" w:rsidP="00A124C6">
      <w:pPr>
        <w:spacing w:after="0" w:line="240" w:lineRule="auto"/>
        <w:jc w:val="both"/>
        <w:rPr>
          <w:rFonts w:eastAsia="Times New Roman" w:cs="Arial"/>
          <w:b/>
          <w:color w:val="660033"/>
          <w:sz w:val="16"/>
          <w:szCs w:val="16"/>
          <w:lang w:eastAsia="fr-FR"/>
        </w:rPr>
      </w:pPr>
    </w:p>
    <w:p w14:paraId="0390FB5F" w14:textId="37BFCDA2" w:rsidR="003F5513" w:rsidRDefault="00D73771" w:rsidP="00A124C6">
      <w:pPr>
        <w:spacing w:after="0" w:line="240" w:lineRule="auto"/>
        <w:jc w:val="both"/>
        <w:rPr>
          <w:rFonts w:eastAsia="Times New Roman" w:cs="Arial"/>
          <w:b/>
          <w:color w:val="660033"/>
          <w:sz w:val="16"/>
          <w:szCs w:val="16"/>
          <w:lang w:eastAsia="fr-FR"/>
        </w:rPr>
      </w:pPr>
      <w:r>
        <w:rPr>
          <w:noProof/>
          <w:lang w:eastAsia="fr-FR"/>
        </w:rPr>
        <w:drawing>
          <wp:anchor distT="0" distB="0" distL="114300" distR="114300" simplePos="0" relativeHeight="251658240" behindDoc="0" locked="0" layoutInCell="1" allowOverlap="1" wp14:anchorId="024D30E5" wp14:editId="3613F9B4">
            <wp:simplePos x="0" y="0"/>
            <wp:positionH relativeFrom="column">
              <wp:posOffset>2632710</wp:posOffset>
            </wp:positionH>
            <wp:positionV relativeFrom="paragraph">
              <wp:posOffset>12065</wp:posOffset>
            </wp:positionV>
            <wp:extent cx="756000" cy="684000"/>
            <wp:effectExtent l="0" t="0" r="6350" b="1905"/>
            <wp:wrapNone/>
            <wp:docPr id="3"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6000" cy="68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082DE5" w14:textId="5F0D6126" w:rsidR="00A124C6" w:rsidRDefault="00A124C6" w:rsidP="00A124C6">
      <w:pPr>
        <w:spacing w:after="0" w:line="240" w:lineRule="auto"/>
        <w:jc w:val="both"/>
        <w:rPr>
          <w:rFonts w:eastAsia="Times New Roman" w:cs="Arial"/>
          <w:b/>
          <w:color w:val="660033"/>
          <w:sz w:val="16"/>
          <w:szCs w:val="16"/>
          <w:lang w:eastAsia="fr-FR"/>
        </w:rPr>
      </w:pPr>
    </w:p>
    <w:p w14:paraId="10D5A7D9" w14:textId="5F27FB4B" w:rsidR="00A124C6" w:rsidRDefault="00A124C6" w:rsidP="00A124C6">
      <w:pPr>
        <w:spacing w:after="0" w:line="240" w:lineRule="auto"/>
        <w:jc w:val="both"/>
        <w:rPr>
          <w:rFonts w:eastAsia="Times New Roman" w:cs="Arial"/>
          <w:b/>
          <w:color w:val="660033"/>
          <w:sz w:val="16"/>
          <w:szCs w:val="16"/>
          <w:lang w:eastAsia="fr-FR"/>
        </w:rPr>
      </w:pPr>
    </w:p>
    <w:p w14:paraId="6F94FAD5" w14:textId="346343AC" w:rsidR="00A124C6" w:rsidRDefault="00D73771" w:rsidP="00A124C6">
      <w:pPr>
        <w:spacing w:after="0" w:line="240" w:lineRule="auto"/>
        <w:jc w:val="both"/>
        <w:rPr>
          <w:rFonts w:eastAsia="Times New Roman" w:cs="Arial"/>
          <w:b/>
          <w:color w:val="660033"/>
          <w:sz w:val="16"/>
          <w:szCs w:val="16"/>
          <w:lang w:eastAsia="fr-FR"/>
        </w:rPr>
      </w:pPr>
      <w:r>
        <w:rPr>
          <w:noProof/>
          <w:lang w:eastAsia="fr-FR"/>
        </w:rPr>
        <mc:AlternateContent>
          <mc:Choice Requires="wps">
            <w:drawing>
              <wp:anchor distT="0" distB="0" distL="114300" distR="114300" simplePos="0" relativeHeight="251657216" behindDoc="1" locked="0" layoutInCell="1" allowOverlap="1" wp14:anchorId="10D21651" wp14:editId="1BDA78CE">
                <wp:simplePos x="0" y="0"/>
                <wp:positionH relativeFrom="column">
                  <wp:posOffset>-252095</wp:posOffset>
                </wp:positionH>
                <wp:positionV relativeFrom="paragraph">
                  <wp:posOffset>4445</wp:posOffset>
                </wp:positionV>
                <wp:extent cx="7038975" cy="8963025"/>
                <wp:effectExtent l="12700" t="12700" r="0" b="3175"/>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96302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E1239" id="Rectangle 2" o:spid="_x0000_s1026" alt="&quot;&quot;" style="position:absolute;margin-left:-19.85pt;margin-top:.35pt;width:554.25pt;height:7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" filled="f" strokecolor="#1f396c" strokeweight="2.25pt">
                <v:path arrowok="t"/>
              </v:rect>
            </w:pict>
          </mc:Fallback>
        </mc:AlternateContent>
      </w:r>
    </w:p>
    <w:p w14:paraId="4167B6C3" w14:textId="77777777" w:rsidR="00A124C6" w:rsidRDefault="00A124C6" w:rsidP="00A124C6">
      <w:pPr>
        <w:pStyle w:val="Titre2"/>
        <w:rPr>
          <w:rFonts w:ascii="Arial" w:hAnsi="Arial" w:cs="Arial"/>
          <w:i w:val="0"/>
          <w:sz w:val="24"/>
          <w:szCs w:val="24"/>
        </w:rPr>
        <w:sectPr w:rsidR="00A124C6" w:rsidSect="00A124C6">
          <w:pgSz w:w="11906" w:h="16838"/>
          <w:pgMar w:top="720" w:right="720" w:bottom="720" w:left="720" w:header="708" w:footer="708" w:gutter="0"/>
          <w:cols w:space="708"/>
          <w:docGrid w:linePitch="360"/>
        </w:sectPr>
      </w:pPr>
    </w:p>
    <w:p w14:paraId="4D0D8CAC" w14:textId="77777777" w:rsidR="00D73771" w:rsidRDefault="00D73771" w:rsidP="00D73771">
      <w:pPr>
        <w:pStyle w:val="Titre2"/>
        <w:rPr>
          <w:rFonts w:ascii="Arial" w:hAnsi="Arial" w:cs="Arial"/>
          <w:i w:val="0"/>
        </w:rPr>
      </w:pPr>
    </w:p>
    <w:p w14:paraId="6F62C3CF" w14:textId="356A60BA" w:rsidR="00A124C6" w:rsidRPr="00306135" w:rsidRDefault="00A124C6" w:rsidP="00D73771">
      <w:pPr>
        <w:pStyle w:val="Titre2"/>
        <w:rPr>
          <w:rFonts w:ascii="Arial" w:hAnsi="Arial" w:cs="Arial"/>
          <w:i w:val="0"/>
        </w:rPr>
      </w:pPr>
      <w:r w:rsidRPr="00EC42E1">
        <w:rPr>
          <w:rFonts w:ascii="Arial" w:hAnsi="Arial" w:cs="Arial"/>
          <w:i w:val="0"/>
        </w:rPr>
        <w:t>Liens avec le programme national</w:t>
      </w:r>
    </w:p>
    <w:p w14:paraId="3AFED50F" w14:textId="77777777" w:rsidR="0041404B" w:rsidRDefault="0041404B" w:rsidP="00D73771">
      <w:pPr>
        <w:spacing w:after="0"/>
        <w:rPr>
          <w:rFonts w:ascii="Arial" w:eastAsia="Times New Roman" w:hAnsi="Arial" w:cs="Arial"/>
          <w:sz w:val="24"/>
          <w:szCs w:val="24"/>
          <w:u w:val="single"/>
          <w:lang w:eastAsia="fr-FR"/>
        </w:rPr>
        <w:sectPr w:rsidR="0041404B" w:rsidSect="003F5513">
          <w:type w:val="continuous"/>
          <w:pgSz w:w="11906" w:h="16838"/>
          <w:pgMar w:top="720" w:right="720" w:bottom="720" w:left="720" w:header="708" w:footer="708" w:gutter="0"/>
          <w:cols w:space="710"/>
          <w:docGrid w:linePitch="360"/>
        </w:sectPr>
      </w:pPr>
    </w:p>
    <w:p w14:paraId="5D4079D6" w14:textId="77777777" w:rsidR="00A124C6" w:rsidRPr="009C3569" w:rsidRDefault="00A124C6" w:rsidP="00D73771">
      <w:pPr>
        <w:spacing w:after="0"/>
        <w:rPr>
          <w:rFonts w:ascii="Arial" w:eastAsia="Times New Roman" w:hAnsi="Arial" w:cs="Arial"/>
          <w:sz w:val="24"/>
          <w:szCs w:val="24"/>
          <w:u w:val="single"/>
          <w:lang w:eastAsia="fr-FR"/>
        </w:rPr>
      </w:pPr>
      <w:r w:rsidRPr="009C3569">
        <w:rPr>
          <w:rFonts w:ascii="Arial" w:eastAsia="Times New Roman" w:hAnsi="Arial" w:cs="Arial"/>
          <w:sz w:val="24"/>
          <w:szCs w:val="24"/>
          <w:u w:val="single"/>
          <w:lang w:eastAsia="fr-FR"/>
        </w:rPr>
        <w:t>Cycle 3 : cycle de consolidation</w:t>
      </w:r>
    </w:p>
    <w:p w14:paraId="0D8EFB56" w14:textId="77777777" w:rsidR="00A124C6" w:rsidRPr="009C3569" w:rsidRDefault="00A124C6" w:rsidP="00D73771">
      <w:pPr>
        <w:spacing w:after="0"/>
        <w:rPr>
          <w:rFonts w:ascii="Arial" w:eastAsia="Times New Roman" w:hAnsi="Arial" w:cs="Arial"/>
          <w:sz w:val="24"/>
          <w:szCs w:val="24"/>
          <w:lang w:eastAsia="fr-FR"/>
        </w:rPr>
      </w:pPr>
      <w:r w:rsidRPr="009C3569">
        <w:rPr>
          <w:rFonts w:ascii="Arial" w:eastAsia="Times New Roman" w:hAnsi="Arial" w:cs="Arial"/>
          <w:sz w:val="24"/>
          <w:szCs w:val="24"/>
          <w:lang w:eastAsia="fr-FR"/>
        </w:rPr>
        <w:t>Sciences et technologies</w:t>
      </w:r>
    </w:p>
    <w:p w14:paraId="414CB7A2" w14:textId="77777777" w:rsidR="00A124C6" w:rsidRPr="009C3569" w:rsidRDefault="00A124C6" w:rsidP="00D73771">
      <w:pPr>
        <w:numPr>
          <w:ilvl w:val="0"/>
          <w:numId w:val="1"/>
        </w:numPr>
        <w:spacing w:after="0"/>
        <w:rPr>
          <w:rFonts w:ascii="Arial" w:eastAsia="Times New Roman" w:hAnsi="Arial" w:cs="Arial"/>
          <w:sz w:val="24"/>
          <w:szCs w:val="24"/>
          <w:lang w:eastAsia="fr-FR"/>
        </w:rPr>
      </w:pPr>
      <w:r w:rsidRPr="009C3569">
        <w:rPr>
          <w:rFonts w:ascii="Arial" w:eastAsia="Times New Roman" w:hAnsi="Arial" w:cs="Arial"/>
          <w:sz w:val="24"/>
          <w:szCs w:val="24"/>
          <w:lang w:eastAsia="fr-FR"/>
        </w:rPr>
        <w:t>Classer les organismes, exploiter les liens de parenté pour comprendre et expliquer l’évolution des organismes ;</w:t>
      </w:r>
    </w:p>
    <w:p w14:paraId="372D8DD4" w14:textId="77777777" w:rsidR="00A124C6" w:rsidRPr="009C3569" w:rsidRDefault="00A124C6" w:rsidP="00D73771">
      <w:pPr>
        <w:numPr>
          <w:ilvl w:val="0"/>
          <w:numId w:val="1"/>
        </w:numPr>
        <w:spacing w:after="0"/>
        <w:rPr>
          <w:rFonts w:ascii="Arial" w:eastAsia="Times New Roman" w:hAnsi="Arial" w:cs="Arial"/>
          <w:sz w:val="24"/>
          <w:szCs w:val="24"/>
          <w:lang w:eastAsia="fr-FR"/>
        </w:rPr>
      </w:pPr>
      <w:r w:rsidRPr="009C3569">
        <w:rPr>
          <w:rFonts w:ascii="Arial" w:eastAsia="Times New Roman" w:hAnsi="Arial" w:cs="Arial"/>
          <w:sz w:val="24"/>
          <w:szCs w:val="24"/>
          <w:lang w:eastAsia="fr-FR"/>
        </w:rPr>
        <w:t>Expliquer les besoins variables en aliments de l’être humain ; l’origine et les techniques mises en œuvre pour transformer ou conserver les aliments.</w:t>
      </w:r>
    </w:p>
    <w:p w14:paraId="69A6DEE5" w14:textId="77777777" w:rsidR="00A124C6" w:rsidRPr="009C3569" w:rsidRDefault="00A124C6" w:rsidP="00D73771">
      <w:pPr>
        <w:spacing w:after="0"/>
        <w:rPr>
          <w:rFonts w:ascii="Arial" w:eastAsia="Times New Roman" w:hAnsi="Arial" w:cs="Arial"/>
          <w:sz w:val="24"/>
          <w:szCs w:val="24"/>
          <w:lang w:eastAsia="fr-FR"/>
        </w:rPr>
      </w:pPr>
      <w:r w:rsidRPr="009C3569">
        <w:rPr>
          <w:rFonts w:ascii="Arial" w:eastAsia="Times New Roman" w:hAnsi="Arial" w:cs="Arial"/>
          <w:sz w:val="24"/>
          <w:szCs w:val="24"/>
          <w:lang w:eastAsia="fr-FR"/>
        </w:rPr>
        <w:t>Education morale et civique : La responsabilité de l’individu et du citoyen dans l’environnement et la santé</w:t>
      </w:r>
    </w:p>
    <w:p w14:paraId="41C1F213" w14:textId="77777777" w:rsidR="00A124C6" w:rsidRPr="009C3569" w:rsidRDefault="00A124C6" w:rsidP="00D73771">
      <w:pPr>
        <w:spacing w:after="0"/>
        <w:ind w:left="360"/>
        <w:rPr>
          <w:rFonts w:ascii="Arial" w:eastAsia="Times New Roman" w:hAnsi="Arial" w:cs="Arial"/>
          <w:sz w:val="24"/>
          <w:szCs w:val="24"/>
          <w:lang w:eastAsia="fr-FR"/>
        </w:rPr>
      </w:pPr>
    </w:p>
    <w:p w14:paraId="4870988C" w14:textId="77777777" w:rsidR="00A124C6" w:rsidRPr="009C3569" w:rsidRDefault="00A124C6" w:rsidP="00D73771">
      <w:pPr>
        <w:spacing w:after="0"/>
        <w:rPr>
          <w:rFonts w:ascii="Arial" w:eastAsia="Times New Roman" w:hAnsi="Arial" w:cs="Arial"/>
          <w:sz w:val="24"/>
          <w:szCs w:val="24"/>
          <w:u w:val="single"/>
          <w:lang w:eastAsia="fr-FR"/>
        </w:rPr>
      </w:pPr>
      <w:r w:rsidRPr="009C3569">
        <w:rPr>
          <w:rFonts w:ascii="Arial" w:eastAsia="Times New Roman" w:hAnsi="Arial" w:cs="Arial"/>
          <w:sz w:val="24"/>
          <w:szCs w:val="24"/>
          <w:u w:val="single"/>
          <w:lang w:eastAsia="fr-FR"/>
        </w:rPr>
        <w:t xml:space="preserve">Cycles 4 : cycle des approfondissements </w:t>
      </w:r>
    </w:p>
    <w:p w14:paraId="2298FDF1" w14:textId="77777777" w:rsidR="00A124C6" w:rsidRPr="009C3569" w:rsidRDefault="00A124C6" w:rsidP="00D73771">
      <w:pPr>
        <w:spacing w:after="0"/>
        <w:rPr>
          <w:rFonts w:ascii="Arial" w:eastAsia="Times New Roman" w:hAnsi="Arial" w:cs="Arial"/>
          <w:sz w:val="24"/>
          <w:szCs w:val="24"/>
          <w:lang w:eastAsia="fr-FR"/>
        </w:rPr>
      </w:pPr>
      <w:r w:rsidRPr="009C3569">
        <w:rPr>
          <w:rFonts w:ascii="Arial" w:eastAsia="Times New Roman" w:hAnsi="Arial" w:cs="Arial"/>
          <w:sz w:val="24"/>
          <w:szCs w:val="24"/>
          <w:lang w:eastAsia="fr-FR"/>
        </w:rPr>
        <w:t xml:space="preserve">Sciences de la vie et de la Terre : Le corps humain et la santé : </w:t>
      </w:r>
    </w:p>
    <w:p w14:paraId="6252BA2D" w14:textId="77777777" w:rsidR="00A124C6" w:rsidRPr="009C3569" w:rsidRDefault="00A124C6" w:rsidP="00D73771">
      <w:pPr>
        <w:numPr>
          <w:ilvl w:val="0"/>
          <w:numId w:val="2"/>
        </w:numPr>
        <w:spacing w:after="0"/>
        <w:rPr>
          <w:rFonts w:ascii="Arial" w:eastAsia="Times New Roman" w:hAnsi="Arial" w:cs="Arial"/>
          <w:sz w:val="24"/>
          <w:szCs w:val="24"/>
          <w:lang w:eastAsia="fr-FR"/>
        </w:rPr>
      </w:pPr>
      <w:r w:rsidRPr="009C3569">
        <w:rPr>
          <w:rFonts w:ascii="Arial" w:eastAsia="Times New Roman" w:hAnsi="Arial" w:cs="Arial"/>
          <w:sz w:val="24"/>
          <w:szCs w:val="24"/>
          <w:lang w:eastAsia="fr-FR"/>
        </w:rPr>
        <w:t>Ubiquité, diversité et évolution du monde microbien ;</w:t>
      </w:r>
    </w:p>
    <w:p w14:paraId="1ABD2FF5" w14:textId="77777777" w:rsidR="00A124C6" w:rsidRPr="009C3569" w:rsidRDefault="00A124C6" w:rsidP="00D73771">
      <w:pPr>
        <w:numPr>
          <w:ilvl w:val="0"/>
          <w:numId w:val="2"/>
        </w:numPr>
        <w:spacing w:after="0"/>
        <w:rPr>
          <w:rFonts w:ascii="Arial" w:eastAsia="Times New Roman" w:hAnsi="Arial" w:cs="Arial"/>
          <w:sz w:val="24"/>
          <w:szCs w:val="24"/>
          <w:lang w:eastAsia="fr-FR"/>
        </w:rPr>
      </w:pPr>
      <w:r w:rsidRPr="009C3569">
        <w:rPr>
          <w:rFonts w:ascii="Arial" w:eastAsia="Times New Roman" w:hAnsi="Arial" w:cs="Arial"/>
          <w:sz w:val="24"/>
          <w:szCs w:val="24"/>
          <w:lang w:eastAsia="fr-FR"/>
        </w:rPr>
        <w:t>Relier le monde microbien hébergé par notre organisme et son fonctionnement.</w:t>
      </w:r>
    </w:p>
    <w:p w14:paraId="66E59B26" w14:textId="77777777" w:rsidR="00A124C6" w:rsidRPr="009C3569" w:rsidRDefault="00A124C6" w:rsidP="00D73771">
      <w:pPr>
        <w:spacing w:after="0"/>
        <w:rPr>
          <w:rFonts w:ascii="Arial" w:eastAsia="Times New Roman" w:hAnsi="Arial" w:cs="Arial"/>
          <w:sz w:val="24"/>
          <w:szCs w:val="24"/>
          <w:lang w:eastAsia="fr-FR"/>
        </w:rPr>
      </w:pPr>
      <w:r w:rsidRPr="009C3569">
        <w:rPr>
          <w:rFonts w:ascii="Arial" w:eastAsia="Times New Roman" w:hAnsi="Arial" w:cs="Arial"/>
          <w:sz w:val="24"/>
          <w:szCs w:val="24"/>
          <w:lang w:eastAsia="fr-FR"/>
        </w:rPr>
        <w:t>Enseignements pratiques interdisciplinaires : Corps, santé, bien être et sécurité.</w:t>
      </w:r>
    </w:p>
    <w:p w14:paraId="117DF625" w14:textId="77777777" w:rsidR="00A124C6" w:rsidRDefault="00A124C6" w:rsidP="00D73771">
      <w:pPr>
        <w:spacing w:after="0"/>
        <w:rPr>
          <w:rFonts w:ascii="Arial" w:eastAsia="Times New Roman" w:hAnsi="Arial" w:cs="Arial"/>
          <w:sz w:val="24"/>
          <w:szCs w:val="24"/>
          <w:lang w:eastAsia="fr-FR"/>
        </w:rPr>
      </w:pPr>
      <w:r w:rsidRPr="009C3569">
        <w:rPr>
          <w:rFonts w:ascii="Arial" w:eastAsia="Times New Roman" w:hAnsi="Arial" w:cs="Arial"/>
          <w:sz w:val="24"/>
          <w:szCs w:val="24"/>
          <w:lang w:eastAsia="fr-FR"/>
        </w:rPr>
        <w:t>Education morale et civique : Droits et devoirs des citoyens.</w:t>
      </w:r>
    </w:p>
    <w:p w14:paraId="2858AE27" w14:textId="77777777" w:rsidR="003F5513" w:rsidRDefault="003F5513" w:rsidP="00D73771">
      <w:pPr>
        <w:spacing w:after="0"/>
        <w:rPr>
          <w:rFonts w:ascii="Arial" w:eastAsia="Times New Roman" w:hAnsi="Arial" w:cs="Arial"/>
          <w:sz w:val="24"/>
          <w:szCs w:val="24"/>
          <w:lang w:eastAsia="fr-FR"/>
        </w:rPr>
      </w:pPr>
    </w:p>
    <w:p w14:paraId="6D1DD74C" w14:textId="77777777" w:rsidR="00A124C6" w:rsidRDefault="00A124C6" w:rsidP="00D73771">
      <w:pPr>
        <w:spacing w:after="0"/>
        <w:rPr>
          <w:rFonts w:ascii="Arial" w:eastAsia="Times New Roman" w:hAnsi="Arial" w:cs="Arial"/>
          <w:sz w:val="24"/>
          <w:szCs w:val="24"/>
          <w:lang w:eastAsia="fr-FR"/>
        </w:rPr>
      </w:pPr>
      <w:r w:rsidRPr="009C3569">
        <w:rPr>
          <w:rFonts w:ascii="Arial" w:eastAsia="Times New Roman" w:hAnsi="Arial" w:cs="Arial"/>
          <w:sz w:val="24"/>
          <w:szCs w:val="24"/>
          <w:u w:val="single"/>
          <w:lang w:eastAsia="fr-FR"/>
        </w:rPr>
        <w:t>Cycles 3  et  4</w:t>
      </w:r>
      <w:r w:rsidRPr="009C3569">
        <w:rPr>
          <w:rFonts w:ascii="Arial" w:eastAsia="Times New Roman" w:hAnsi="Arial" w:cs="Arial"/>
          <w:sz w:val="24"/>
          <w:szCs w:val="24"/>
          <w:lang w:eastAsia="fr-FR"/>
        </w:rPr>
        <w:t> : Parcours éducatif de santé</w:t>
      </w:r>
    </w:p>
    <w:p w14:paraId="50C020EC" w14:textId="77777777" w:rsidR="00FE14AB" w:rsidRPr="009C3569" w:rsidRDefault="00FE14AB" w:rsidP="00D73771">
      <w:pPr>
        <w:spacing w:after="0"/>
        <w:rPr>
          <w:rFonts w:ascii="Arial" w:eastAsia="Times New Roman" w:hAnsi="Arial" w:cs="Arial"/>
          <w:sz w:val="24"/>
          <w:szCs w:val="24"/>
          <w:lang w:eastAsia="fr-FR"/>
        </w:rPr>
      </w:pPr>
    </w:p>
    <w:p w14:paraId="4733564B" w14:textId="01036212" w:rsidR="003F5513" w:rsidRPr="003F5513" w:rsidRDefault="00D73771" w:rsidP="00D73771">
      <w:pPr>
        <w:spacing w:after="0"/>
        <w:rPr>
          <w:rFonts w:ascii="Arial" w:hAnsi="Arial" w:cs="Arial"/>
          <w:b/>
          <w:sz w:val="28"/>
          <w:szCs w:val="28"/>
        </w:rPr>
      </w:pPr>
      <w:r>
        <w:rPr>
          <w:rFonts w:ascii="Arial" w:hAnsi="Arial" w:cs="Arial"/>
          <w:b/>
          <w:sz w:val="24"/>
          <w:szCs w:val="24"/>
        </w:rPr>
        <w:br w:type="column"/>
      </w:r>
      <w:r w:rsidR="003F5513">
        <w:rPr>
          <w:rFonts w:ascii="Arial" w:hAnsi="Arial" w:cs="Arial"/>
          <w:b/>
          <w:sz w:val="28"/>
          <w:szCs w:val="28"/>
        </w:rPr>
        <w:t>Objectifs d’apprentissage</w:t>
      </w:r>
    </w:p>
    <w:p w14:paraId="178254F0" w14:textId="77777777" w:rsidR="003F5513" w:rsidRDefault="003F5513" w:rsidP="00D73771">
      <w:pPr>
        <w:rPr>
          <w:rFonts w:ascii="Arial" w:hAnsi="Arial" w:cs="Arial"/>
          <w:b/>
          <w:sz w:val="24"/>
          <w:szCs w:val="24"/>
        </w:rPr>
      </w:pPr>
    </w:p>
    <w:p w14:paraId="7E013EEB" w14:textId="77777777" w:rsidR="003F5513" w:rsidRPr="003F5513" w:rsidRDefault="003F5513" w:rsidP="00D73771">
      <w:pPr>
        <w:rPr>
          <w:rFonts w:ascii="Arial" w:hAnsi="Arial" w:cs="Arial"/>
          <w:b/>
          <w:sz w:val="24"/>
          <w:szCs w:val="24"/>
        </w:rPr>
      </w:pPr>
      <w:r w:rsidRPr="003F5513">
        <w:rPr>
          <w:rFonts w:ascii="Arial" w:hAnsi="Arial" w:cs="Arial"/>
          <w:b/>
          <w:sz w:val="24"/>
          <w:szCs w:val="24"/>
        </w:rPr>
        <w:t>Tous les élèves :</w:t>
      </w:r>
    </w:p>
    <w:p w14:paraId="46AC8F73" w14:textId="77777777" w:rsidR="00A204D5" w:rsidRPr="00A204D5" w:rsidRDefault="00A204D5" w:rsidP="00A204D5">
      <w:pPr>
        <w:numPr>
          <w:ilvl w:val="0"/>
          <w:numId w:val="7"/>
        </w:numPr>
        <w:tabs>
          <w:tab w:val="num" w:pos="330"/>
          <w:tab w:val="num" w:pos="808"/>
        </w:tabs>
        <w:rPr>
          <w:rFonts w:ascii="Arial" w:hAnsi="Arial" w:cs="Arial"/>
          <w:sz w:val="24"/>
          <w:szCs w:val="24"/>
        </w:rPr>
      </w:pPr>
      <w:r w:rsidRPr="00A204D5">
        <w:rPr>
          <w:rFonts w:ascii="Arial" w:hAnsi="Arial" w:cs="Arial"/>
          <w:sz w:val="24"/>
          <w:szCs w:val="24"/>
        </w:rPr>
        <w:t>comprendront l’importance du rôle des microbes que nous hébergeons naturellement ;</w:t>
      </w:r>
    </w:p>
    <w:p w14:paraId="650812CE" w14:textId="77777777" w:rsidR="00A204D5" w:rsidRPr="00A204D5" w:rsidRDefault="00A204D5" w:rsidP="00A204D5">
      <w:pPr>
        <w:numPr>
          <w:ilvl w:val="0"/>
          <w:numId w:val="7"/>
        </w:numPr>
        <w:tabs>
          <w:tab w:val="num" w:pos="330"/>
          <w:tab w:val="num" w:pos="808"/>
        </w:tabs>
        <w:rPr>
          <w:rFonts w:ascii="Arial" w:hAnsi="Arial" w:cs="Arial"/>
          <w:sz w:val="24"/>
          <w:szCs w:val="24"/>
        </w:rPr>
      </w:pPr>
      <w:r w:rsidRPr="00A204D5">
        <w:rPr>
          <w:rFonts w:ascii="Arial" w:hAnsi="Arial" w:cs="Arial"/>
          <w:sz w:val="24"/>
          <w:szCs w:val="24"/>
        </w:rPr>
        <w:t xml:space="preserve">comprendront que ce microbiote doit être préservé comme un écosystème. </w:t>
      </w:r>
    </w:p>
    <w:p w14:paraId="18870CE5" w14:textId="77777777" w:rsidR="00EE577D" w:rsidRPr="00EE577D" w:rsidRDefault="00EE577D" w:rsidP="00EE577D">
      <w:pPr>
        <w:ind w:left="360"/>
        <w:rPr>
          <w:rFonts w:ascii="Arial" w:hAnsi="Arial" w:cs="Arial"/>
          <w:sz w:val="24"/>
          <w:szCs w:val="24"/>
        </w:rPr>
      </w:pPr>
    </w:p>
    <w:p w14:paraId="2640075D" w14:textId="0F8D6AE1" w:rsidR="003F5513" w:rsidRDefault="003F5513" w:rsidP="00D73771">
      <w:pPr>
        <w:ind w:left="720" w:hanging="720"/>
        <w:contextualSpacing/>
        <w:rPr>
          <w:rFonts w:ascii="Arial" w:hAnsi="Arial" w:cs="Arial"/>
          <w:sz w:val="24"/>
          <w:szCs w:val="24"/>
        </w:rPr>
      </w:pPr>
      <w:r w:rsidRPr="003F5513">
        <w:rPr>
          <w:rFonts w:ascii="Arial" w:hAnsi="Arial" w:cs="Arial"/>
          <w:b/>
          <w:sz w:val="24"/>
          <w:szCs w:val="24"/>
        </w:rPr>
        <w:t>Durée estimée d’enseignement</w:t>
      </w:r>
      <w:r w:rsidR="00A204D5">
        <w:rPr>
          <w:rFonts w:ascii="Arial" w:hAnsi="Arial" w:cs="Arial"/>
          <w:sz w:val="24"/>
          <w:szCs w:val="24"/>
        </w:rPr>
        <w:t> :</w:t>
      </w:r>
    </w:p>
    <w:p w14:paraId="7365B875" w14:textId="21DF8A39" w:rsidR="003F5513" w:rsidRPr="00D73771" w:rsidRDefault="003F5513" w:rsidP="00D73771">
      <w:pPr>
        <w:ind w:left="720" w:hanging="720"/>
        <w:contextualSpacing/>
        <w:rPr>
          <w:rFonts w:ascii="Arial" w:hAnsi="Arial" w:cs="Arial"/>
          <w:sz w:val="24"/>
          <w:szCs w:val="24"/>
        </w:rPr>
        <w:sectPr w:rsidR="003F5513" w:rsidRPr="00D73771" w:rsidSect="0041404B">
          <w:type w:val="continuous"/>
          <w:pgSz w:w="11906" w:h="16838"/>
          <w:pgMar w:top="720" w:right="720" w:bottom="720" w:left="720" w:header="708" w:footer="708" w:gutter="0"/>
          <w:cols w:num="2" w:space="710"/>
          <w:docGrid w:linePitch="360"/>
        </w:sectPr>
      </w:pPr>
      <w:r w:rsidRPr="003F5513">
        <w:rPr>
          <w:rFonts w:ascii="Arial" w:hAnsi="Arial" w:cs="Arial"/>
          <w:sz w:val="24"/>
          <w:szCs w:val="24"/>
        </w:rPr>
        <w:t>50 minute</w:t>
      </w:r>
      <w:r w:rsidR="00D73771">
        <w:rPr>
          <w:rFonts w:ascii="Arial" w:hAnsi="Arial" w:cs="Arial"/>
          <w:sz w:val="24"/>
          <w:szCs w:val="24"/>
        </w:rPr>
        <w:t>s</w:t>
      </w:r>
    </w:p>
    <w:p w14:paraId="337E190E" w14:textId="6BD7A6B1" w:rsidR="00D73771" w:rsidRDefault="003F5513" w:rsidP="00D73771">
      <w:pPr>
        <w:pStyle w:val="Titre2"/>
        <w:rPr>
          <w:rFonts w:ascii="Arial" w:hAnsi="Arial" w:cs="Arial"/>
          <w:i w:val="0"/>
        </w:rPr>
      </w:pPr>
      <w:r w:rsidRPr="00D73771">
        <w:rPr>
          <w:rFonts w:ascii="Arial" w:hAnsi="Arial" w:cs="Arial"/>
          <w:i w:val="0"/>
        </w:rPr>
        <w:t>Description</w:t>
      </w:r>
    </w:p>
    <w:p w14:paraId="48CA8DA1" w14:textId="6D0C87A0" w:rsidR="00A204D5" w:rsidRPr="00A204D5" w:rsidRDefault="00A204D5" w:rsidP="00A204D5">
      <w:pPr>
        <w:spacing w:line="240" w:lineRule="auto"/>
        <w:jc w:val="both"/>
        <w:rPr>
          <w:rFonts w:ascii="Arial" w:hAnsi="Arial" w:cs="Arial"/>
          <w:sz w:val="24"/>
          <w:szCs w:val="24"/>
        </w:rPr>
      </w:pPr>
      <w:r w:rsidRPr="00A204D5">
        <w:rPr>
          <w:rFonts w:ascii="Arial" w:hAnsi="Arial" w:cs="Arial"/>
          <w:sz w:val="24"/>
          <w:szCs w:val="24"/>
        </w:rPr>
        <w:t>Dans ce chapitre, la notion de flore naturelle et son importance pour le bon fonctionnement de l’organisme sont présentées aux élèves. Les interactions entre le microbiote et l’hôte sont expliquées et l’accent est mis sur la nécessité de préserver c</w:t>
      </w:r>
      <w:r>
        <w:rPr>
          <w:rFonts w:ascii="Arial" w:hAnsi="Arial" w:cs="Arial"/>
          <w:sz w:val="24"/>
          <w:szCs w:val="24"/>
        </w:rPr>
        <w:t>ette flore qui nous est utile.</w:t>
      </w:r>
    </w:p>
    <w:p w14:paraId="1DA83248" w14:textId="373DC8D4" w:rsidR="00A204D5" w:rsidRPr="00A204D5" w:rsidRDefault="00A204D5" w:rsidP="00A204D5">
      <w:pPr>
        <w:spacing w:line="240" w:lineRule="auto"/>
        <w:jc w:val="both"/>
        <w:rPr>
          <w:rFonts w:ascii="Arial" w:hAnsi="Arial" w:cs="Arial"/>
          <w:sz w:val="24"/>
          <w:szCs w:val="24"/>
        </w:rPr>
      </w:pPr>
      <w:r w:rsidRPr="00A204D5">
        <w:rPr>
          <w:rFonts w:ascii="Arial" w:hAnsi="Arial" w:cs="Arial"/>
          <w:sz w:val="24"/>
          <w:szCs w:val="24"/>
        </w:rPr>
        <w:t>L'activité principale permet aux élèves de comprendre les effets des antibiotiques sur la flore naturelle p</w:t>
      </w:r>
      <w:r>
        <w:rPr>
          <w:rFonts w:ascii="Arial" w:hAnsi="Arial" w:cs="Arial"/>
          <w:sz w:val="24"/>
          <w:szCs w:val="24"/>
        </w:rPr>
        <w:t xml:space="preserve">rotectrice, apportant ainsi un </w:t>
      </w:r>
      <w:r w:rsidRPr="00A204D5">
        <w:rPr>
          <w:rFonts w:ascii="Arial" w:hAnsi="Arial" w:cs="Arial"/>
          <w:sz w:val="24"/>
          <w:szCs w:val="24"/>
        </w:rPr>
        <w:t>argument supplémentaire en faveur de l’utilisation</w:t>
      </w:r>
      <w:r>
        <w:rPr>
          <w:rFonts w:ascii="Arial" w:hAnsi="Arial" w:cs="Arial"/>
          <w:sz w:val="24"/>
          <w:szCs w:val="24"/>
        </w:rPr>
        <w:t xml:space="preserve"> raisonnée des antibiotiques. </w:t>
      </w:r>
      <w:r w:rsidRPr="00A204D5">
        <w:rPr>
          <w:rFonts w:ascii="Arial" w:hAnsi="Arial" w:cs="Arial"/>
          <w:sz w:val="24"/>
          <w:szCs w:val="24"/>
        </w:rPr>
        <w:t>Les activités complémentaires encouragent les élèves à prendre conscience des fonctions de cette flore et de son importance.</w:t>
      </w:r>
    </w:p>
    <w:p w14:paraId="7EBBB64A" w14:textId="76B2EA11" w:rsidR="003F5513" w:rsidRPr="00EC42E1" w:rsidRDefault="003F5513" w:rsidP="00A204D5">
      <w:pPr>
        <w:spacing w:after="0" w:line="240" w:lineRule="auto"/>
        <w:rPr>
          <w:rFonts w:ascii="Arial" w:hAnsi="Arial" w:cs="Arial"/>
          <w:b/>
          <w:sz w:val="28"/>
          <w:szCs w:val="28"/>
        </w:rPr>
      </w:pPr>
    </w:p>
    <w:sectPr w:rsidR="003F5513" w:rsidRPr="00EC42E1" w:rsidSect="009C3569">
      <w:type w:val="continuous"/>
      <w:pgSz w:w="11906" w:h="16838"/>
      <w:pgMar w:top="720" w:right="720" w:bottom="720" w:left="720" w:header="708" w:footer="708" w:gutter="0"/>
      <w:cols w:space="7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C23"/>
    <w:multiLevelType w:val="hybridMultilevel"/>
    <w:tmpl w:val="93A0D0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04A0191"/>
    <w:multiLevelType w:val="hybridMultilevel"/>
    <w:tmpl w:val="9A0AFF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9A47DB"/>
    <w:multiLevelType w:val="hybridMultilevel"/>
    <w:tmpl w:val="2E4C983C"/>
    <w:lvl w:ilvl="0" w:tplc="BF36FA48">
      <w:numFmt w:val="bullet"/>
      <w:lvlText w:val="•"/>
      <w:lvlJc w:val="left"/>
      <w:pPr>
        <w:ind w:left="440" w:hanging="360"/>
      </w:pPr>
      <w:rPr>
        <w:rFonts w:ascii="Arial" w:eastAsia="Calibri" w:hAnsi="Arial" w:cs="Aria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3" w15:restartNumberingAfterBreak="0">
    <w:nsid w:val="4ED631F7"/>
    <w:multiLevelType w:val="hybridMultilevel"/>
    <w:tmpl w:val="009CA5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6BE62161"/>
    <w:multiLevelType w:val="hybridMultilevel"/>
    <w:tmpl w:val="C65C72C8"/>
    <w:lvl w:ilvl="0" w:tplc="040C0001">
      <w:start w:val="1"/>
      <w:numFmt w:val="bullet"/>
      <w:lvlText w:val=""/>
      <w:lvlJc w:val="left"/>
      <w:pPr>
        <w:ind w:left="440" w:hanging="360"/>
      </w:pPr>
      <w:rPr>
        <w:rFonts w:ascii="Symbol" w:hAnsi="Symbo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5" w15:restartNumberingAfterBreak="0">
    <w:nsid w:val="6F694FBB"/>
    <w:multiLevelType w:val="hybridMultilevel"/>
    <w:tmpl w:val="E526A0EE"/>
    <w:lvl w:ilvl="0" w:tplc="08090001">
      <w:start w:val="1"/>
      <w:numFmt w:val="bullet"/>
      <w:lvlText w:val=""/>
      <w:lvlJc w:val="left"/>
      <w:pPr>
        <w:tabs>
          <w:tab w:val="num" w:pos="808"/>
        </w:tabs>
        <w:ind w:left="808"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5B7014"/>
    <w:multiLevelType w:val="hybridMultilevel"/>
    <w:tmpl w:val="EC58A0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088622968">
    <w:abstractNumId w:val="3"/>
  </w:num>
  <w:num w:numId="2" w16cid:durableId="525484068">
    <w:abstractNumId w:val="6"/>
  </w:num>
  <w:num w:numId="3" w16cid:durableId="1157107182">
    <w:abstractNumId w:val="4"/>
  </w:num>
  <w:num w:numId="4" w16cid:durableId="1596133870">
    <w:abstractNumId w:val="1"/>
  </w:num>
  <w:num w:numId="5" w16cid:durableId="2141343957">
    <w:abstractNumId w:val="2"/>
  </w:num>
  <w:num w:numId="6" w16cid:durableId="1316298801">
    <w:abstractNumId w:val="5"/>
  </w:num>
  <w:num w:numId="7" w16cid:durableId="967129539">
    <w:abstractNumId w:val="0"/>
  </w:num>
  <w:num w:numId="8" w16cid:durableId="13352576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57B"/>
    <w:rsid w:val="000A67BD"/>
    <w:rsid w:val="00306135"/>
    <w:rsid w:val="003A6FF6"/>
    <w:rsid w:val="003F5513"/>
    <w:rsid w:val="0041404B"/>
    <w:rsid w:val="00582428"/>
    <w:rsid w:val="007A3B1D"/>
    <w:rsid w:val="00984011"/>
    <w:rsid w:val="009A357B"/>
    <w:rsid w:val="009C3569"/>
    <w:rsid w:val="00A124C6"/>
    <w:rsid w:val="00A204D5"/>
    <w:rsid w:val="00C045C4"/>
    <w:rsid w:val="00D73771"/>
    <w:rsid w:val="00D83BD8"/>
    <w:rsid w:val="00EC42E1"/>
    <w:rsid w:val="00EE577D"/>
    <w:rsid w:val="00F5518C"/>
    <w:rsid w:val="00FE14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AFA43"/>
  <w15:docId w15:val="{E363C5C7-D99A-834C-8E5D-C8C306B09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A124C6"/>
    <w:pPr>
      <w:spacing w:after="0" w:line="240" w:lineRule="auto"/>
      <w:jc w:val="center"/>
      <w:outlineLvl w:val="0"/>
    </w:pPr>
    <w:rPr>
      <w:rFonts w:ascii="Arial" w:hAnsi="Arial" w:cs="Arial"/>
      <w:b/>
      <w:sz w:val="44"/>
      <w:szCs w:val="44"/>
    </w:rPr>
  </w:style>
  <w:style w:type="paragraph" w:styleId="Titre2">
    <w:name w:val="heading 2"/>
    <w:basedOn w:val="Normal"/>
    <w:next w:val="Normal"/>
    <w:link w:val="Titre2Car"/>
    <w:uiPriority w:val="9"/>
    <w:unhideWhenUsed/>
    <w:qFormat/>
    <w:rsid w:val="00A124C6"/>
    <w:pPr>
      <w:keepNext/>
      <w:spacing w:before="240" w:after="60"/>
      <w:outlineLvl w:val="1"/>
    </w:pPr>
    <w:rPr>
      <w:rFonts w:ascii="Cambria" w:eastAsia="Times New Roman"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A124C6"/>
    <w:rPr>
      <w:rFonts w:ascii="Arial" w:hAnsi="Arial" w:cs="Arial"/>
      <w:b/>
      <w:sz w:val="44"/>
      <w:szCs w:val="44"/>
      <w:lang w:eastAsia="en-US"/>
    </w:rPr>
  </w:style>
  <w:style w:type="character" w:customStyle="1" w:styleId="Titre2Car">
    <w:name w:val="Titre 2 Car"/>
    <w:link w:val="Titre2"/>
    <w:uiPriority w:val="9"/>
    <w:rsid w:val="00A124C6"/>
    <w:rPr>
      <w:rFonts w:ascii="Cambria" w:eastAsia="Times New Roman" w:hAnsi="Cambria" w:cs="Times New Roman"/>
      <w:b/>
      <w:bCs/>
      <w:i/>
      <w:iCs/>
      <w:sz w:val="28"/>
      <w:szCs w:val="28"/>
      <w:lang w:eastAsia="en-US"/>
    </w:rPr>
  </w:style>
  <w:style w:type="character" w:styleId="Lienhypertexte">
    <w:name w:val="Hyperlink"/>
    <w:rsid w:val="00EC42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80293">
      <w:bodyDiv w:val="1"/>
      <w:marLeft w:val="0"/>
      <w:marRight w:val="0"/>
      <w:marTop w:val="0"/>
      <w:marBottom w:val="0"/>
      <w:divBdr>
        <w:top w:val="none" w:sz="0" w:space="0" w:color="auto"/>
        <w:left w:val="none" w:sz="0" w:space="0" w:color="auto"/>
        <w:bottom w:val="none" w:sz="0" w:space="0" w:color="auto"/>
        <w:right w:val="none" w:sz="0" w:space="0" w:color="auto"/>
      </w:divBdr>
    </w:div>
    <w:div w:id="138852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1526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TOUBOUL PIA CHU Nice</dc:creator>
  <cp:lastModifiedBy>lesage vanessa</cp:lastModifiedBy>
  <cp:revision>2</cp:revision>
  <dcterms:created xsi:type="dcterms:W3CDTF">2023-01-03T09:01:00Z</dcterms:created>
  <dcterms:modified xsi:type="dcterms:W3CDTF">2023-01-03T09:01:00Z</dcterms:modified>
</cp:coreProperties>
</file>