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FF0E" w14:textId="0435E90C" w:rsidR="00A124C6" w:rsidRDefault="00511E79" w:rsidP="00984011">
      <w:pPr>
        <w:pStyle w:val="Titre1"/>
      </w:pPr>
      <w:r>
        <w:t>4</w:t>
      </w:r>
      <w:r w:rsidR="00A124C6" w:rsidRPr="00B0355A">
        <w:t xml:space="preserve"> </w:t>
      </w:r>
      <w:r>
        <w:t>Traitement des infections</w:t>
      </w:r>
    </w:p>
    <w:p w14:paraId="228280B9" w14:textId="1C36BD6B" w:rsidR="003F5513" w:rsidRDefault="003F5513" w:rsidP="00A124C6">
      <w:pPr>
        <w:spacing w:after="0" w:line="240" w:lineRule="auto"/>
        <w:jc w:val="both"/>
        <w:rPr>
          <w:rFonts w:eastAsia="Times New Roman" w:cs="Arial"/>
          <w:b/>
          <w:color w:val="660033"/>
          <w:sz w:val="16"/>
          <w:szCs w:val="16"/>
          <w:lang w:eastAsia="fr-FR"/>
        </w:rPr>
      </w:pPr>
    </w:p>
    <w:p w14:paraId="0390FB5F" w14:textId="37BFCDA2" w:rsidR="003F5513" w:rsidRDefault="00D73771" w:rsidP="00A124C6">
      <w:pPr>
        <w:spacing w:after="0" w:line="240" w:lineRule="auto"/>
        <w:jc w:val="both"/>
        <w:rPr>
          <w:rFonts w:eastAsia="Times New Roman" w:cs="Arial"/>
          <w:b/>
          <w:color w:val="660033"/>
          <w:sz w:val="16"/>
          <w:szCs w:val="16"/>
          <w:lang w:eastAsia="fr-FR"/>
        </w:rPr>
      </w:pPr>
      <w:r>
        <w:rPr>
          <w:noProof/>
          <w:lang w:eastAsia="fr-FR"/>
        </w:rPr>
        <w:drawing>
          <wp:anchor distT="0" distB="0" distL="114300" distR="114300" simplePos="0" relativeHeight="251658240" behindDoc="0" locked="0" layoutInCell="1" allowOverlap="1" wp14:anchorId="024D30E5" wp14:editId="3613F9B4">
            <wp:simplePos x="0" y="0"/>
            <wp:positionH relativeFrom="column">
              <wp:posOffset>2632710</wp:posOffset>
            </wp:positionH>
            <wp:positionV relativeFrom="paragraph">
              <wp:posOffset>12065</wp:posOffset>
            </wp:positionV>
            <wp:extent cx="756000" cy="684000"/>
            <wp:effectExtent l="0" t="0" r="6350" b="1905"/>
            <wp:wrapNone/>
            <wp:docPr id="3"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000" cy="68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82DE5" w14:textId="5F0D6126" w:rsidR="00A124C6" w:rsidRDefault="00A124C6" w:rsidP="00A124C6">
      <w:pPr>
        <w:spacing w:after="0" w:line="240" w:lineRule="auto"/>
        <w:jc w:val="both"/>
        <w:rPr>
          <w:rFonts w:eastAsia="Times New Roman" w:cs="Arial"/>
          <w:b/>
          <w:color w:val="660033"/>
          <w:sz w:val="16"/>
          <w:szCs w:val="16"/>
          <w:lang w:eastAsia="fr-FR"/>
        </w:rPr>
      </w:pPr>
    </w:p>
    <w:p w14:paraId="10D5A7D9" w14:textId="5F27FB4B" w:rsidR="00A124C6" w:rsidRDefault="00A124C6" w:rsidP="00A124C6">
      <w:pPr>
        <w:spacing w:after="0" w:line="240" w:lineRule="auto"/>
        <w:jc w:val="both"/>
        <w:rPr>
          <w:rFonts w:eastAsia="Times New Roman" w:cs="Arial"/>
          <w:b/>
          <w:color w:val="660033"/>
          <w:sz w:val="16"/>
          <w:szCs w:val="16"/>
          <w:lang w:eastAsia="fr-FR"/>
        </w:rPr>
      </w:pPr>
    </w:p>
    <w:p w14:paraId="6F94FAD5" w14:textId="346343AC" w:rsidR="00A124C6" w:rsidRDefault="00D73771" w:rsidP="00A124C6">
      <w:pPr>
        <w:spacing w:after="0" w:line="240" w:lineRule="auto"/>
        <w:jc w:val="both"/>
        <w:rPr>
          <w:rFonts w:eastAsia="Times New Roman" w:cs="Arial"/>
          <w:b/>
          <w:color w:val="660033"/>
          <w:sz w:val="16"/>
          <w:szCs w:val="16"/>
          <w:lang w:eastAsia="fr-FR"/>
        </w:rPr>
      </w:pPr>
      <w:r>
        <w:rPr>
          <w:noProof/>
          <w:lang w:eastAsia="fr-FR"/>
        </w:rPr>
        <mc:AlternateContent>
          <mc:Choice Requires="wps">
            <w:drawing>
              <wp:anchor distT="0" distB="0" distL="114300" distR="114300" simplePos="0" relativeHeight="251657216" behindDoc="1" locked="0" layoutInCell="1" allowOverlap="1" wp14:anchorId="10D21651" wp14:editId="1BDA78CE">
                <wp:simplePos x="0" y="0"/>
                <wp:positionH relativeFrom="column">
                  <wp:posOffset>-252095</wp:posOffset>
                </wp:positionH>
                <wp:positionV relativeFrom="paragraph">
                  <wp:posOffset>4445</wp:posOffset>
                </wp:positionV>
                <wp:extent cx="7038975" cy="8963025"/>
                <wp:effectExtent l="12700" t="12700" r="0" b="3175"/>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96302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E1239" id="Rectangle 2" o:spid="_x0000_s1026" alt="&quot;&quot;" style="position:absolute;margin-left:-19.85pt;margin-top:.35pt;width:554.25pt;height:7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" filled="f" strokecolor="#1f396c" strokeweight="2.25pt">
                <v:path arrowok="t"/>
              </v:rect>
            </w:pict>
          </mc:Fallback>
        </mc:AlternateContent>
      </w:r>
    </w:p>
    <w:p w14:paraId="4167B6C3" w14:textId="77777777" w:rsidR="00A124C6" w:rsidRDefault="00A124C6" w:rsidP="00A124C6">
      <w:pPr>
        <w:pStyle w:val="Titre2"/>
        <w:rPr>
          <w:rFonts w:ascii="Arial" w:hAnsi="Arial" w:cs="Arial"/>
          <w:i w:val="0"/>
          <w:sz w:val="24"/>
          <w:szCs w:val="24"/>
        </w:rPr>
        <w:sectPr w:rsidR="00A124C6" w:rsidSect="00A124C6">
          <w:pgSz w:w="11906" w:h="16838"/>
          <w:pgMar w:top="720" w:right="720" w:bottom="720" w:left="720" w:header="708" w:footer="708" w:gutter="0"/>
          <w:cols w:space="708"/>
          <w:docGrid w:linePitch="360"/>
        </w:sectPr>
      </w:pPr>
    </w:p>
    <w:p w14:paraId="4D0D8CAC" w14:textId="77777777" w:rsidR="00D73771" w:rsidRDefault="00D73771" w:rsidP="00D73771">
      <w:pPr>
        <w:pStyle w:val="Titre2"/>
        <w:rPr>
          <w:rFonts w:ascii="Arial" w:hAnsi="Arial" w:cs="Arial"/>
          <w:i w:val="0"/>
        </w:rPr>
      </w:pPr>
    </w:p>
    <w:p w14:paraId="6F62C3CF" w14:textId="356A60BA" w:rsidR="00A124C6" w:rsidRPr="00306135" w:rsidRDefault="00A124C6" w:rsidP="00D73771">
      <w:pPr>
        <w:pStyle w:val="Titre2"/>
        <w:rPr>
          <w:rFonts w:ascii="Arial" w:hAnsi="Arial" w:cs="Arial"/>
          <w:i w:val="0"/>
        </w:rPr>
      </w:pPr>
      <w:r w:rsidRPr="00EC42E1">
        <w:rPr>
          <w:rFonts w:ascii="Arial" w:hAnsi="Arial" w:cs="Arial"/>
          <w:i w:val="0"/>
        </w:rPr>
        <w:t>Liens avec le programme national</w:t>
      </w:r>
    </w:p>
    <w:p w14:paraId="3AFED50F" w14:textId="77777777" w:rsidR="0041404B" w:rsidRDefault="0041404B" w:rsidP="00D73771">
      <w:pPr>
        <w:spacing w:after="0"/>
        <w:rPr>
          <w:rFonts w:ascii="Arial" w:eastAsia="Times New Roman" w:hAnsi="Arial" w:cs="Arial"/>
          <w:sz w:val="24"/>
          <w:szCs w:val="24"/>
          <w:u w:val="single"/>
          <w:lang w:eastAsia="fr-FR"/>
        </w:rPr>
        <w:sectPr w:rsidR="0041404B" w:rsidSect="003F5513">
          <w:type w:val="continuous"/>
          <w:pgSz w:w="11906" w:h="16838"/>
          <w:pgMar w:top="720" w:right="720" w:bottom="720" w:left="720" w:header="708" w:footer="708" w:gutter="0"/>
          <w:cols w:space="710"/>
          <w:docGrid w:linePitch="360"/>
        </w:sectPr>
      </w:pPr>
    </w:p>
    <w:p w14:paraId="5D4079D6" w14:textId="77777777" w:rsidR="00A124C6" w:rsidRPr="009C3569" w:rsidRDefault="00A124C6" w:rsidP="00D73771">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t>Cycle 3 : cycle de consolidation</w:t>
      </w:r>
    </w:p>
    <w:p w14:paraId="5F7D6CAA" w14:textId="02251206" w:rsidR="00511E79" w:rsidRPr="00511E79" w:rsidRDefault="00511E79" w:rsidP="00511E79">
      <w:pPr>
        <w:spacing w:after="0"/>
        <w:rPr>
          <w:rFonts w:ascii="Arial" w:eastAsia="Times New Roman" w:hAnsi="Arial" w:cs="Arial"/>
          <w:sz w:val="24"/>
          <w:szCs w:val="24"/>
          <w:lang w:eastAsia="fr-FR"/>
        </w:rPr>
      </w:pPr>
      <w:r w:rsidRPr="00511E79">
        <w:rPr>
          <w:rFonts w:ascii="Arial" w:eastAsia="Times New Roman" w:hAnsi="Arial" w:cs="Arial"/>
          <w:sz w:val="24"/>
          <w:szCs w:val="24"/>
          <w:lang w:eastAsia="fr-FR"/>
        </w:rPr>
        <w:t>Éducation morale et civique : La responsabilité de l’individu et du citoyen dans l’environnement et la santé.</w:t>
      </w:r>
    </w:p>
    <w:p w14:paraId="41C1F213" w14:textId="77777777" w:rsidR="00A124C6" w:rsidRPr="009C3569" w:rsidRDefault="00A124C6" w:rsidP="00D73771">
      <w:pPr>
        <w:spacing w:after="0"/>
        <w:ind w:left="360"/>
        <w:rPr>
          <w:rFonts w:ascii="Arial" w:eastAsia="Times New Roman" w:hAnsi="Arial" w:cs="Arial"/>
          <w:sz w:val="24"/>
          <w:szCs w:val="24"/>
          <w:lang w:eastAsia="fr-FR"/>
        </w:rPr>
      </w:pPr>
    </w:p>
    <w:p w14:paraId="4870988C" w14:textId="77777777" w:rsidR="00A124C6" w:rsidRPr="009C3569" w:rsidRDefault="00A124C6" w:rsidP="00D73771">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t xml:space="preserve">Cycles 4 : cycle des approfondissements </w:t>
      </w:r>
    </w:p>
    <w:p w14:paraId="2298FDF1" w14:textId="77777777" w:rsidR="00A124C6" w:rsidRPr="009C3569"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 xml:space="preserve">Sciences de la vie et de la Terre : Le corps humain et la santé : </w:t>
      </w:r>
    </w:p>
    <w:p w14:paraId="5D127E80" w14:textId="77777777" w:rsidR="00511E79" w:rsidRPr="00B90AA4" w:rsidRDefault="00511E79" w:rsidP="00B90AA4">
      <w:pPr>
        <w:pStyle w:val="Paragraphedeliste"/>
        <w:numPr>
          <w:ilvl w:val="0"/>
          <w:numId w:val="10"/>
        </w:numPr>
        <w:spacing w:after="0"/>
        <w:rPr>
          <w:rFonts w:ascii="Arial" w:eastAsia="Times New Roman" w:hAnsi="Arial" w:cs="Arial"/>
          <w:sz w:val="24"/>
          <w:szCs w:val="24"/>
          <w:lang w:eastAsia="fr-FR"/>
        </w:rPr>
      </w:pPr>
      <w:r w:rsidRPr="00B90AA4">
        <w:rPr>
          <w:rFonts w:ascii="Arial" w:eastAsia="Times New Roman" w:hAnsi="Arial" w:cs="Arial"/>
          <w:sz w:val="24"/>
          <w:szCs w:val="24"/>
          <w:lang w:eastAsia="fr-FR"/>
        </w:rPr>
        <w:t>Relier le monde microbien hébergé par notre organisme et son fonctionnement ;</w:t>
      </w:r>
    </w:p>
    <w:p w14:paraId="298BC9FF" w14:textId="77777777" w:rsidR="00511E79" w:rsidRPr="00B90AA4" w:rsidRDefault="00511E79" w:rsidP="00B90AA4">
      <w:pPr>
        <w:pStyle w:val="Paragraphedeliste"/>
        <w:numPr>
          <w:ilvl w:val="0"/>
          <w:numId w:val="10"/>
        </w:numPr>
        <w:spacing w:after="0"/>
        <w:rPr>
          <w:rFonts w:ascii="Arial" w:eastAsia="Times New Roman" w:hAnsi="Arial" w:cs="Arial"/>
          <w:sz w:val="24"/>
          <w:szCs w:val="24"/>
          <w:lang w:eastAsia="fr-FR"/>
        </w:rPr>
      </w:pPr>
      <w:r w:rsidRPr="00B90AA4">
        <w:rPr>
          <w:rFonts w:ascii="Arial" w:eastAsia="Times New Roman" w:hAnsi="Arial" w:cs="Arial"/>
          <w:sz w:val="24"/>
          <w:szCs w:val="24"/>
          <w:lang w:eastAsia="fr-FR"/>
        </w:rPr>
        <w:t>Expliquer les réactions qui permettent à l’organisme de se préserver des micro-organismes pathogènes ;</w:t>
      </w:r>
    </w:p>
    <w:p w14:paraId="72D0F8C7" w14:textId="77777777" w:rsidR="00511E79" w:rsidRPr="00B90AA4" w:rsidRDefault="00511E79" w:rsidP="00B90AA4">
      <w:pPr>
        <w:pStyle w:val="Paragraphedeliste"/>
        <w:numPr>
          <w:ilvl w:val="0"/>
          <w:numId w:val="10"/>
        </w:numPr>
        <w:spacing w:after="0"/>
        <w:rPr>
          <w:rFonts w:ascii="Arial" w:eastAsia="Times New Roman" w:hAnsi="Arial" w:cs="Arial"/>
          <w:sz w:val="24"/>
          <w:szCs w:val="24"/>
          <w:lang w:eastAsia="fr-FR"/>
        </w:rPr>
      </w:pPr>
      <w:r w:rsidRPr="00B90AA4">
        <w:rPr>
          <w:rFonts w:ascii="Arial" w:eastAsia="Times New Roman" w:hAnsi="Arial" w:cs="Arial"/>
          <w:sz w:val="24"/>
          <w:szCs w:val="24"/>
          <w:lang w:eastAsia="fr-FR"/>
        </w:rPr>
        <w:t>Réactions immunitaires ;</w:t>
      </w:r>
    </w:p>
    <w:p w14:paraId="55E4CC86" w14:textId="77777777" w:rsidR="00511E79" w:rsidRPr="00B90AA4" w:rsidRDefault="00511E79" w:rsidP="00B90AA4">
      <w:pPr>
        <w:pStyle w:val="Paragraphedeliste"/>
        <w:numPr>
          <w:ilvl w:val="0"/>
          <w:numId w:val="10"/>
        </w:numPr>
        <w:spacing w:after="0"/>
        <w:rPr>
          <w:rFonts w:ascii="Arial" w:eastAsia="Times New Roman" w:hAnsi="Arial" w:cs="Arial"/>
          <w:sz w:val="24"/>
          <w:szCs w:val="24"/>
          <w:lang w:eastAsia="fr-FR"/>
        </w:rPr>
      </w:pPr>
      <w:r w:rsidRPr="00B90AA4">
        <w:rPr>
          <w:rFonts w:ascii="Arial" w:eastAsia="Times New Roman" w:hAnsi="Arial" w:cs="Arial"/>
          <w:sz w:val="24"/>
          <w:szCs w:val="24"/>
          <w:lang w:eastAsia="fr-FR"/>
        </w:rPr>
        <w:t>Argumenter l’intérêt des politiques de prévention et de lutte contre la contamination ou l’infection ;</w:t>
      </w:r>
    </w:p>
    <w:p w14:paraId="45870F9D" w14:textId="77777777" w:rsidR="00511E79" w:rsidRPr="00B90AA4" w:rsidRDefault="00511E79" w:rsidP="00B90AA4">
      <w:pPr>
        <w:pStyle w:val="Paragraphedeliste"/>
        <w:numPr>
          <w:ilvl w:val="0"/>
          <w:numId w:val="10"/>
        </w:numPr>
        <w:spacing w:after="0"/>
        <w:rPr>
          <w:rFonts w:ascii="Arial" w:eastAsia="Times New Roman" w:hAnsi="Arial" w:cs="Arial"/>
          <w:sz w:val="24"/>
          <w:szCs w:val="24"/>
          <w:lang w:eastAsia="fr-FR"/>
        </w:rPr>
      </w:pPr>
      <w:r w:rsidRPr="00B90AA4">
        <w:rPr>
          <w:rFonts w:ascii="Arial" w:eastAsia="Times New Roman" w:hAnsi="Arial" w:cs="Arial"/>
          <w:sz w:val="24"/>
          <w:szCs w:val="24"/>
          <w:lang w:eastAsia="fr-FR"/>
        </w:rPr>
        <w:t>Mesures d’hygiène, vaccination, actions des antiseptiques et des antibiotiques.</w:t>
      </w:r>
    </w:p>
    <w:p w14:paraId="2858AE27" w14:textId="77777777" w:rsidR="003F5513" w:rsidRDefault="003F5513" w:rsidP="00D73771">
      <w:pPr>
        <w:spacing w:after="0"/>
        <w:rPr>
          <w:rFonts w:ascii="Arial" w:eastAsia="Times New Roman" w:hAnsi="Arial" w:cs="Arial"/>
          <w:sz w:val="24"/>
          <w:szCs w:val="24"/>
          <w:lang w:eastAsia="fr-FR"/>
        </w:rPr>
      </w:pPr>
    </w:p>
    <w:p w14:paraId="6D1DD74C" w14:textId="1961215D" w:rsidR="00A124C6"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u w:val="single"/>
          <w:lang w:eastAsia="fr-FR"/>
        </w:rPr>
        <w:t>Cycles 3 et 4</w:t>
      </w:r>
      <w:r w:rsidRPr="009C3569">
        <w:rPr>
          <w:rFonts w:ascii="Arial" w:eastAsia="Times New Roman" w:hAnsi="Arial" w:cs="Arial"/>
          <w:sz w:val="24"/>
          <w:szCs w:val="24"/>
          <w:lang w:eastAsia="fr-FR"/>
        </w:rPr>
        <w:t> : Parcours éducatif de santé</w:t>
      </w:r>
    </w:p>
    <w:p w14:paraId="50C020EC" w14:textId="77777777" w:rsidR="00FE14AB" w:rsidRPr="009C3569" w:rsidRDefault="00FE14AB" w:rsidP="00D73771">
      <w:pPr>
        <w:spacing w:after="0"/>
        <w:rPr>
          <w:rFonts w:ascii="Arial" w:eastAsia="Times New Roman" w:hAnsi="Arial" w:cs="Arial"/>
          <w:sz w:val="24"/>
          <w:szCs w:val="24"/>
          <w:lang w:eastAsia="fr-FR"/>
        </w:rPr>
      </w:pPr>
    </w:p>
    <w:p w14:paraId="4733564B" w14:textId="1EBF1B6C" w:rsidR="003F5513" w:rsidRPr="003F5513" w:rsidRDefault="00511E79" w:rsidP="00D73771">
      <w:pPr>
        <w:spacing w:after="0"/>
        <w:rPr>
          <w:rFonts w:ascii="Arial" w:hAnsi="Arial" w:cs="Arial"/>
          <w:b/>
          <w:sz w:val="28"/>
          <w:szCs w:val="28"/>
        </w:rPr>
      </w:pPr>
      <w:r>
        <w:rPr>
          <w:rFonts w:ascii="Arial" w:hAnsi="Arial" w:cs="Arial"/>
          <w:b/>
          <w:sz w:val="28"/>
          <w:szCs w:val="28"/>
        </w:rPr>
        <w:br w:type="column"/>
      </w:r>
      <w:r w:rsidR="003F5513">
        <w:rPr>
          <w:rFonts w:ascii="Arial" w:hAnsi="Arial" w:cs="Arial"/>
          <w:b/>
          <w:sz w:val="28"/>
          <w:szCs w:val="28"/>
        </w:rPr>
        <w:t>Objectifs d’apprentissage</w:t>
      </w:r>
    </w:p>
    <w:p w14:paraId="178254F0" w14:textId="77777777" w:rsidR="003F5513" w:rsidRDefault="003F5513" w:rsidP="00D73771">
      <w:pPr>
        <w:rPr>
          <w:rFonts w:ascii="Arial" w:hAnsi="Arial" w:cs="Arial"/>
          <w:b/>
          <w:sz w:val="24"/>
          <w:szCs w:val="24"/>
        </w:rPr>
      </w:pPr>
    </w:p>
    <w:p w14:paraId="7E013EEB" w14:textId="789F7BE6" w:rsidR="003F5513" w:rsidRPr="003F5513" w:rsidRDefault="003F5513" w:rsidP="00D73771">
      <w:pPr>
        <w:rPr>
          <w:rFonts w:ascii="Arial" w:hAnsi="Arial" w:cs="Arial"/>
          <w:b/>
          <w:sz w:val="24"/>
          <w:szCs w:val="24"/>
        </w:rPr>
      </w:pPr>
      <w:r w:rsidRPr="003F5513">
        <w:rPr>
          <w:rFonts w:ascii="Arial" w:hAnsi="Arial" w:cs="Arial"/>
          <w:b/>
          <w:sz w:val="24"/>
          <w:szCs w:val="24"/>
        </w:rPr>
        <w:t xml:space="preserve">Tous les élèves </w:t>
      </w:r>
      <w:r w:rsidR="00511E79">
        <w:rPr>
          <w:rFonts w:ascii="Arial" w:hAnsi="Arial" w:cs="Arial"/>
          <w:b/>
          <w:sz w:val="24"/>
          <w:szCs w:val="24"/>
        </w:rPr>
        <w:t xml:space="preserve">sauront que </w:t>
      </w:r>
      <w:r w:rsidRPr="003F5513">
        <w:rPr>
          <w:rFonts w:ascii="Arial" w:hAnsi="Arial" w:cs="Arial"/>
          <w:b/>
          <w:sz w:val="24"/>
          <w:szCs w:val="24"/>
        </w:rPr>
        <w:t>:</w:t>
      </w:r>
    </w:p>
    <w:p w14:paraId="1E9D9093" w14:textId="3F6E582E" w:rsidR="00511E79" w:rsidRPr="00511E79" w:rsidRDefault="00511E79" w:rsidP="00511E79">
      <w:pPr>
        <w:numPr>
          <w:ilvl w:val="0"/>
          <w:numId w:val="6"/>
        </w:numPr>
        <w:tabs>
          <w:tab w:val="clear" w:pos="808"/>
          <w:tab w:val="num" w:pos="330"/>
          <w:tab w:val="num" w:pos="416"/>
        </w:tabs>
        <w:spacing w:after="0" w:line="240" w:lineRule="auto"/>
        <w:ind w:left="330"/>
        <w:contextualSpacing/>
        <w:rPr>
          <w:rFonts w:ascii="Arial" w:eastAsia="Times New Roman" w:hAnsi="Arial" w:cs="Arial"/>
          <w:sz w:val="24"/>
          <w:szCs w:val="24"/>
          <w:lang w:eastAsia="fr-FR"/>
        </w:rPr>
      </w:pPr>
      <w:r w:rsidRPr="00511E79">
        <w:rPr>
          <w:rFonts w:ascii="Arial" w:eastAsia="Times New Roman" w:hAnsi="Arial" w:cs="Arial"/>
          <w:sz w:val="24"/>
          <w:szCs w:val="24"/>
          <w:lang w:eastAsia="fr-FR"/>
        </w:rPr>
        <w:t>La plupart des infections usuelles guérissent spontanément avec du temps, du repos, des boissons abondantes ;</w:t>
      </w:r>
    </w:p>
    <w:p w14:paraId="6F17413F" w14:textId="5006565F" w:rsidR="00511E79" w:rsidRPr="00511E79" w:rsidRDefault="00511E79" w:rsidP="00511E79">
      <w:pPr>
        <w:numPr>
          <w:ilvl w:val="0"/>
          <w:numId w:val="6"/>
        </w:numPr>
        <w:tabs>
          <w:tab w:val="clear" w:pos="808"/>
          <w:tab w:val="num" w:pos="330"/>
          <w:tab w:val="num" w:pos="416"/>
        </w:tabs>
        <w:spacing w:after="0" w:line="240" w:lineRule="auto"/>
        <w:ind w:left="330"/>
        <w:contextualSpacing/>
        <w:rPr>
          <w:rFonts w:ascii="Arial" w:eastAsia="Times New Roman" w:hAnsi="Arial" w:cs="Arial"/>
          <w:sz w:val="24"/>
          <w:szCs w:val="24"/>
          <w:lang w:eastAsia="fr-FR"/>
        </w:rPr>
      </w:pPr>
      <w:r w:rsidRPr="00511E79">
        <w:rPr>
          <w:rFonts w:ascii="Arial" w:eastAsia="Times New Roman" w:hAnsi="Arial" w:cs="Arial"/>
          <w:sz w:val="24"/>
          <w:szCs w:val="24"/>
          <w:lang w:eastAsia="fr-FR"/>
        </w:rPr>
        <w:t>Si des antibiotiques sont prescrits, le traitement doit être suivi jusqu’au bout ;</w:t>
      </w:r>
    </w:p>
    <w:p w14:paraId="6A2F0CE3" w14:textId="7E8CBEB6" w:rsidR="00511E79" w:rsidRDefault="00511E79" w:rsidP="00511E79">
      <w:pPr>
        <w:numPr>
          <w:ilvl w:val="0"/>
          <w:numId w:val="6"/>
        </w:numPr>
        <w:tabs>
          <w:tab w:val="clear" w:pos="808"/>
          <w:tab w:val="num" w:pos="330"/>
          <w:tab w:val="num" w:pos="416"/>
        </w:tabs>
        <w:spacing w:after="0" w:line="240" w:lineRule="auto"/>
        <w:ind w:left="330"/>
        <w:contextualSpacing/>
        <w:rPr>
          <w:rFonts w:ascii="Arial" w:eastAsia="Times New Roman" w:hAnsi="Arial" w:cs="Arial"/>
          <w:sz w:val="24"/>
          <w:szCs w:val="24"/>
          <w:lang w:eastAsia="fr-FR"/>
        </w:rPr>
      </w:pPr>
      <w:r w:rsidRPr="00511E79">
        <w:rPr>
          <w:rFonts w:ascii="Arial" w:eastAsia="Times New Roman" w:hAnsi="Arial" w:cs="Arial"/>
          <w:sz w:val="24"/>
          <w:szCs w:val="24"/>
          <w:lang w:eastAsia="fr-FR"/>
        </w:rPr>
        <w:t>Il ne faut pas utiliser les antibiotiques prescrits à quelqu’un d’autre ni ceux qui restent d’une prescription antérieure.</w:t>
      </w:r>
    </w:p>
    <w:p w14:paraId="787D54B5" w14:textId="7B27A90C" w:rsidR="00511E79" w:rsidRDefault="00511E79" w:rsidP="00511E79">
      <w:pPr>
        <w:tabs>
          <w:tab w:val="num" w:pos="416"/>
        </w:tabs>
        <w:spacing w:after="0" w:line="240" w:lineRule="auto"/>
        <w:ind w:left="-30"/>
        <w:contextualSpacing/>
        <w:rPr>
          <w:rFonts w:ascii="Arial" w:eastAsia="Times New Roman" w:hAnsi="Arial" w:cs="Arial"/>
          <w:sz w:val="24"/>
          <w:szCs w:val="24"/>
          <w:lang w:eastAsia="fr-FR"/>
        </w:rPr>
      </w:pPr>
    </w:p>
    <w:p w14:paraId="338229C0" w14:textId="5D928F08" w:rsidR="00511E79" w:rsidRDefault="00511E79" w:rsidP="00511E79">
      <w:pPr>
        <w:contextualSpacing/>
        <w:rPr>
          <w:rFonts w:ascii="Arial" w:hAnsi="Arial" w:cs="Arial"/>
          <w:b/>
          <w:sz w:val="24"/>
          <w:szCs w:val="24"/>
        </w:rPr>
      </w:pPr>
      <w:r w:rsidRPr="00511E79">
        <w:rPr>
          <w:rFonts w:ascii="Arial" w:hAnsi="Arial" w:cs="Arial"/>
          <w:b/>
          <w:sz w:val="24"/>
          <w:szCs w:val="24"/>
        </w:rPr>
        <w:t>Objectifs facultatifs :</w:t>
      </w:r>
    </w:p>
    <w:p w14:paraId="5A8603CA" w14:textId="77777777" w:rsidR="00511E79" w:rsidRPr="00511E79" w:rsidRDefault="00511E79" w:rsidP="00511E79">
      <w:pPr>
        <w:contextualSpacing/>
        <w:rPr>
          <w:rFonts w:ascii="Arial" w:hAnsi="Arial" w:cs="Arial"/>
          <w:b/>
          <w:sz w:val="24"/>
          <w:szCs w:val="24"/>
        </w:rPr>
      </w:pPr>
    </w:p>
    <w:p w14:paraId="23886EF0" w14:textId="41DFF752" w:rsidR="00511E79" w:rsidRPr="00511E79" w:rsidRDefault="00511E79" w:rsidP="00511E79">
      <w:pPr>
        <w:numPr>
          <w:ilvl w:val="0"/>
          <w:numId w:val="6"/>
        </w:numPr>
        <w:tabs>
          <w:tab w:val="clear" w:pos="808"/>
          <w:tab w:val="num" w:pos="330"/>
          <w:tab w:val="num" w:pos="416"/>
        </w:tabs>
        <w:spacing w:after="0" w:line="240" w:lineRule="auto"/>
        <w:ind w:left="330"/>
        <w:contextualSpacing/>
        <w:rPr>
          <w:rFonts w:ascii="Arial" w:eastAsia="Times New Roman" w:hAnsi="Arial" w:cs="Arial"/>
          <w:sz w:val="24"/>
          <w:szCs w:val="24"/>
          <w:lang w:eastAsia="fr-FR"/>
        </w:rPr>
      </w:pPr>
      <w:r w:rsidRPr="00511E79">
        <w:rPr>
          <w:rFonts w:ascii="Arial" w:eastAsia="Times New Roman" w:hAnsi="Arial" w:cs="Arial"/>
          <w:sz w:val="24"/>
          <w:szCs w:val="24"/>
          <w:lang w:eastAsia="fr-FR"/>
        </w:rPr>
        <w:t>L’utilisation excessive d’antibiotiques peut nuire à la flore bactérienne normale ;</w:t>
      </w:r>
    </w:p>
    <w:p w14:paraId="4414ABE7" w14:textId="06428FE5" w:rsidR="00511E79" w:rsidRPr="00511E79" w:rsidRDefault="00511E79" w:rsidP="00511E79">
      <w:pPr>
        <w:numPr>
          <w:ilvl w:val="0"/>
          <w:numId w:val="6"/>
        </w:numPr>
        <w:tabs>
          <w:tab w:val="clear" w:pos="808"/>
          <w:tab w:val="num" w:pos="330"/>
          <w:tab w:val="num" w:pos="416"/>
        </w:tabs>
        <w:spacing w:after="0" w:line="240" w:lineRule="auto"/>
        <w:ind w:left="330"/>
        <w:rPr>
          <w:rFonts w:ascii="Arial" w:eastAsia="Times New Roman" w:hAnsi="Arial" w:cs="Arial"/>
          <w:sz w:val="24"/>
          <w:szCs w:val="24"/>
          <w:lang w:eastAsia="fr-FR"/>
        </w:rPr>
      </w:pPr>
      <w:r w:rsidRPr="00511E79">
        <w:rPr>
          <w:rFonts w:ascii="Arial" w:eastAsia="Times New Roman" w:hAnsi="Arial" w:cs="Arial"/>
          <w:sz w:val="24"/>
          <w:szCs w:val="24"/>
          <w:lang w:eastAsia="fr-FR"/>
        </w:rPr>
        <w:t xml:space="preserve">Les bactéries deviennent résistantes aux antibiotiques en raison de leur utilisation excessive ou inadaptée. </w:t>
      </w:r>
    </w:p>
    <w:p w14:paraId="3B8D36F5" w14:textId="77777777" w:rsidR="00511E79" w:rsidRPr="00511E79" w:rsidRDefault="00511E79" w:rsidP="00511E79">
      <w:pPr>
        <w:tabs>
          <w:tab w:val="num" w:pos="416"/>
        </w:tabs>
        <w:spacing w:after="0" w:line="240" w:lineRule="auto"/>
        <w:ind w:left="-30"/>
        <w:contextualSpacing/>
        <w:rPr>
          <w:rFonts w:ascii="Arial" w:eastAsia="Times New Roman" w:hAnsi="Arial" w:cs="Arial"/>
          <w:sz w:val="24"/>
          <w:szCs w:val="24"/>
          <w:lang w:eastAsia="fr-FR"/>
        </w:rPr>
      </w:pPr>
    </w:p>
    <w:p w14:paraId="2640075D" w14:textId="0F8D6AE1" w:rsidR="003F5513" w:rsidRDefault="003F5513" w:rsidP="00EC7E2C">
      <w:pPr>
        <w:contextualSpacing/>
        <w:rPr>
          <w:rFonts w:ascii="Arial" w:hAnsi="Arial" w:cs="Arial"/>
          <w:sz w:val="24"/>
          <w:szCs w:val="24"/>
        </w:rPr>
      </w:pPr>
      <w:r w:rsidRPr="003F5513">
        <w:rPr>
          <w:rFonts w:ascii="Arial" w:hAnsi="Arial" w:cs="Arial"/>
          <w:b/>
          <w:sz w:val="24"/>
          <w:szCs w:val="24"/>
        </w:rPr>
        <w:t>Durée estimée d’enseignement</w:t>
      </w:r>
      <w:r w:rsidR="00A204D5">
        <w:rPr>
          <w:rFonts w:ascii="Arial" w:hAnsi="Arial" w:cs="Arial"/>
          <w:sz w:val="24"/>
          <w:szCs w:val="24"/>
        </w:rPr>
        <w:t> :</w:t>
      </w:r>
    </w:p>
    <w:p w14:paraId="7365B875" w14:textId="21DF8A39" w:rsidR="003F5513" w:rsidRPr="00D73771" w:rsidRDefault="003F5513" w:rsidP="00D73771">
      <w:pPr>
        <w:ind w:left="720" w:hanging="720"/>
        <w:contextualSpacing/>
        <w:rPr>
          <w:rFonts w:ascii="Arial" w:hAnsi="Arial" w:cs="Arial"/>
          <w:sz w:val="24"/>
          <w:szCs w:val="24"/>
        </w:rPr>
        <w:sectPr w:rsidR="003F5513" w:rsidRPr="00D73771" w:rsidSect="0041404B">
          <w:type w:val="continuous"/>
          <w:pgSz w:w="11906" w:h="16838"/>
          <w:pgMar w:top="720" w:right="720" w:bottom="720" w:left="720" w:header="708" w:footer="708" w:gutter="0"/>
          <w:cols w:num="2" w:space="710"/>
          <w:docGrid w:linePitch="360"/>
        </w:sectPr>
      </w:pPr>
      <w:r w:rsidRPr="003F5513">
        <w:rPr>
          <w:rFonts w:ascii="Arial" w:hAnsi="Arial" w:cs="Arial"/>
          <w:sz w:val="24"/>
          <w:szCs w:val="24"/>
        </w:rPr>
        <w:t>50 minute</w:t>
      </w:r>
      <w:r w:rsidR="00D73771">
        <w:rPr>
          <w:rFonts w:ascii="Arial" w:hAnsi="Arial" w:cs="Arial"/>
          <w:sz w:val="24"/>
          <w:szCs w:val="24"/>
        </w:rPr>
        <w:t>s</w:t>
      </w:r>
    </w:p>
    <w:p w14:paraId="337E190E" w14:textId="6BD7A6B1" w:rsidR="00D73771" w:rsidRDefault="003F5513" w:rsidP="00D73771">
      <w:pPr>
        <w:pStyle w:val="Titre2"/>
        <w:rPr>
          <w:rFonts w:ascii="Arial" w:hAnsi="Arial" w:cs="Arial"/>
          <w:i w:val="0"/>
        </w:rPr>
      </w:pPr>
      <w:r w:rsidRPr="00D73771">
        <w:rPr>
          <w:rFonts w:ascii="Arial" w:hAnsi="Arial" w:cs="Arial"/>
          <w:i w:val="0"/>
        </w:rPr>
        <w:t>Description</w:t>
      </w:r>
    </w:p>
    <w:p w14:paraId="2128E36B" w14:textId="57DB3307" w:rsidR="00EC7E2C" w:rsidRPr="00EC7E2C" w:rsidRDefault="00EC7E2C" w:rsidP="00EC7E2C">
      <w:pPr>
        <w:spacing w:line="240" w:lineRule="auto"/>
        <w:jc w:val="both"/>
        <w:rPr>
          <w:rFonts w:ascii="Arial" w:eastAsia="Times New Roman" w:hAnsi="Arial" w:cs="Arial"/>
          <w:sz w:val="24"/>
          <w:szCs w:val="24"/>
          <w:lang w:eastAsia="fr-FR"/>
        </w:rPr>
      </w:pPr>
      <w:r w:rsidRPr="00EC7E2C">
        <w:rPr>
          <w:rFonts w:ascii="Arial" w:eastAsia="Times New Roman" w:hAnsi="Arial" w:cs="Arial"/>
          <w:sz w:val="24"/>
          <w:szCs w:val="24"/>
          <w:lang w:eastAsia="fr-FR"/>
        </w:rPr>
        <w:t xml:space="preserve">Dans </w:t>
      </w:r>
      <w:r>
        <w:rPr>
          <w:rFonts w:ascii="Arial" w:eastAsia="Times New Roman" w:hAnsi="Arial" w:cs="Arial"/>
          <w:sz w:val="24"/>
          <w:szCs w:val="24"/>
          <w:lang w:eastAsia="fr-FR"/>
        </w:rPr>
        <w:t>ce chapitre</w:t>
      </w:r>
      <w:r w:rsidRPr="00EC7E2C">
        <w:rPr>
          <w:rFonts w:ascii="Arial" w:eastAsia="Times New Roman" w:hAnsi="Arial" w:cs="Arial"/>
          <w:sz w:val="24"/>
          <w:szCs w:val="24"/>
          <w:lang w:eastAsia="fr-FR"/>
        </w:rPr>
        <w:t>, sur le traitement des infections, il est question des mesures d’hygiène de vie, du traitement symptomatique d’une infection, de l’utilisation des antibiotiques et du développement des résistances aux antibiotiques. Au cours de l’activité principale, on utilise des solutions de pH différents et des boîtes de gélose pour simuler les antibiotiques et les bactéries. En groupe, les élèves testent l’efficacité d’une série d’antibiotiques (solutions d’acidité différente) sur les microbes (indicateur de pH coloré dans la gélose ou l’agar) cultivés à partir de prélèvements de patients avec des diagnostics différents.</w:t>
      </w:r>
    </w:p>
    <w:p w14:paraId="38A93166" w14:textId="77777777" w:rsidR="00EC7E2C" w:rsidRPr="00EC7E2C" w:rsidRDefault="00EC7E2C" w:rsidP="00EC7E2C">
      <w:pPr>
        <w:spacing w:line="240" w:lineRule="auto"/>
        <w:jc w:val="both"/>
        <w:rPr>
          <w:rFonts w:ascii="Arial" w:eastAsia="Times New Roman" w:hAnsi="Arial" w:cs="Arial"/>
          <w:sz w:val="24"/>
          <w:szCs w:val="24"/>
          <w:lang w:eastAsia="fr-FR"/>
        </w:rPr>
      </w:pPr>
      <w:r w:rsidRPr="00EC7E2C">
        <w:rPr>
          <w:rFonts w:ascii="Arial" w:eastAsia="Times New Roman" w:hAnsi="Arial" w:cs="Arial"/>
          <w:sz w:val="24"/>
          <w:szCs w:val="24"/>
          <w:lang w:eastAsia="fr-FR"/>
        </w:rPr>
        <w:t>Les activités complémentaires encouragent les élèves à rechercher des « sujets brûlants » concernant l'utilisation actuelle des antibiotiques.</w:t>
      </w:r>
    </w:p>
    <w:p w14:paraId="7EBBB64A" w14:textId="76B2EA11" w:rsidR="003F5513" w:rsidRPr="00EC42E1" w:rsidRDefault="003F5513" w:rsidP="00A204D5">
      <w:pPr>
        <w:spacing w:after="0" w:line="240" w:lineRule="auto"/>
        <w:rPr>
          <w:rFonts w:ascii="Arial" w:hAnsi="Arial" w:cs="Arial"/>
          <w:b/>
          <w:sz w:val="28"/>
          <w:szCs w:val="28"/>
        </w:rPr>
      </w:pPr>
    </w:p>
    <w:sectPr w:rsidR="003F5513" w:rsidRPr="00EC42E1"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C23"/>
    <w:multiLevelType w:val="hybridMultilevel"/>
    <w:tmpl w:val="93A0D0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3"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5" w15:restartNumberingAfterBreak="0">
    <w:nsid w:val="6F694FBB"/>
    <w:multiLevelType w:val="hybridMultilevel"/>
    <w:tmpl w:val="E526A0EE"/>
    <w:lvl w:ilvl="0" w:tplc="08090001">
      <w:start w:val="1"/>
      <w:numFmt w:val="bullet"/>
      <w:lvlText w:val=""/>
      <w:lvlJc w:val="left"/>
      <w:pPr>
        <w:tabs>
          <w:tab w:val="num" w:pos="808"/>
        </w:tabs>
        <w:ind w:left="80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F006E8"/>
    <w:multiLevelType w:val="hybridMultilevel"/>
    <w:tmpl w:val="29F03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FEC5E7F"/>
    <w:multiLevelType w:val="hybridMultilevel"/>
    <w:tmpl w:val="E55EC5FC"/>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616912326">
    <w:abstractNumId w:val="3"/>
  </w:num>
  <w:num w:numId="2" w16cid:durableId="672994062">
    <w:abstractNumId w:val="7"/>
  </w:num>
  <w:num w:numId="3" w16cid:durableId="805124507">
    <w:abstractNumId w:val="4"/>
  </w:num>
  <w:num w:numId="4" w16cid:durableId="2121142938">
    <w:abstractNumId w:val="1"/>
  </w:num>
  <w:num w:numId="5" w16cid:durableId="2046323492">
    <w:abstractNumId w:val="2"/>
  </w:num>
  <w:num w:numId="6" w16cid:durableId="1983539882">
    <w:abstractNumId w:val="5"/>
  </w:num>
  <w:num w:numId="7" w16cid:durableId="259293015">
    <w:abstractNumId w:val="0"/>
  </w:num>
  <w:num w:numId="8" w16cid:durableId="2147159019">
    <w:abstractNumId w:val="5"/>
  </w:num>
  <w:num w:numId="9" w16cid:durableId="726877741">
    <w:abstractNumId w:val="8"/>
  </w:num>
  <w:num w:numId="10" w16cid:durableId="12095641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57B"/>
    <w:rsid w:val="00306135"/>
    <w:rsid w:val="003A6FF6"/>
    <w:rsid w:val="003F5513"/>
    <w:rsid w:val="0041404B"/>
    <w:rsid w:val="00511E79"/>
    <w:rsid w:val="00582428"/>
    <w:rsid w:val="007A3B1D"/>
    <w:rsid w:val="00984011"/>
    <w:rsid w:val="009A357B"/>
    <w:rsid w:val="009C3569"/>
    <w:rsid w:val="00A124C6"/>
    <w:rsid w:val="00A204D5"/>
    <w:rsid w:val="00B90AA4"/>
    <w:rsid w:val="00C045C4"/>
    <w:rsid w:val="00D73771"/>
    <w:rsid w:val="00D83BD8"/>
    <w:rsid w:val="00E9393A"/>
    <w:rsid w:val="00EC42E1"/>
    <w:rsid w:val="00EC7E2C"/>
    <w:rsid w:val="00EE577D"/>
    <w:rsid w:val="00F5518C"/>
    <w:rsid w:val="00FE14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FA43"/>
  <w15:docId w15:val="{D9B0E941-09CB-994B-B02D-32C45EBA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B90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80293">
      <w:bodyDiv w:val="1"/>
      <w:marLeft w:val="0"/>
      <w:marRight w:val="0"/>
      <w:marTop w:val="0"/>
      <w:marBottom w:val="0"/>
      <w:divBdr>
        <w:top w:val="none" w:sz="0" w:space="0" w:color="auto"/>
        <w:left w:val="none" w:sz="0" w:space="0" w:color="auto"/>
        <w:bottom w:val="none" w:sz="0" w:space="0" w:color="auto"/>
        <w:right w:val="none" w:sz="0" w:space="0" w:color="auto"/>
      </w:divBdr>
    </w:div>
    <w:div w:id="138852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336</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cp:lastModifiedBy>
  <cp:revision>4</cp:revision>
  <dcterms:created xsi:type="dcterms:W3CDTF">2022-12-20T09:17:00Z</dcterms:created>
  <dcterms:modified xsi:type="dcterms:W3CDTF">2022-12-22T07:08:00Z</dcterms:modified>
</cp:coreProperties>
</file>