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5D650" w14:textId="783341EA" w:rsidR="00607FA6" w:rsidRDefault="001F669E" w:rsidP="002B3B85">
      <w:pPr>
        <w:pStyle w:val="Titre1"/>
      </w:pPr>
      <w:r>
        <w:t xml:space="preserve">Fiches info – </w:t>
      </w:r>
      <w:r w:rsidR="00C55E97">
        <w:t>Tiques, moustiques et infections</w:t>
      </w:r>
    </w:p>
    <w:p w14:paraId="20F1D3CD" w14:textId="59917AF9" w:rsidR="00101343" w:rsidRPr="00101343" w:rsidRDefault="001F669E" w:rsidP="00C55E97">
      <w:pPr>
        <w:pStyle w:val="Titre1"/>
      </w:pPr>
      <w:r>
        <w:t xml:space="preserve">C’est quoi </w:t>
      </w:r>
      <w:r w:rsidR="00DA26CF">
        <w:t>la dengue</w:t>
      </w:r>
      <w:r>
        <w:t> ?</w:t>
      </w:r>
      <w:r w:rsidR="00F21DF3" w:rsidRPr="0043337D">
        <w:rPr>
          <w:bCs/>
          <w:noProof/>
          <w:lang w:eastAsia="fr-FR"/>
        </w:rPr>
        <w:drawing>
          <wp:anchor distT="0" distB="0" distL="114300" distR="114300" simplePos="0" relativeHeight="251660288" behindDoc="0" locked="0" layoutInCell="1" allowOverlap="1" wp14:anchorId="69863D75" wp14:editId="75B7BE06">
            <wp:simplePos x="0" y="0"/>
            <wp:positionH relativeFrom="column">
              <wp:posOffset>2816013</wp:posOffset>
            </wp:positionH>
            <wp:positionV relativeFrom="paragraph">
              <wp:posOffset>531495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40A00E55" w14:textId="77777777" w:rsidR="0023384A" w:rsidRDefault="0023384A" w:rsidP="001F669E">
      <w:pPr>
        <w:sectPr w:rsidR="0023384A" w:rsidSect="00C55E97">
          <w:pgSz w:w="11906" w:h="16838"/>
          <w:pgMar w:top="720" w:right="720" w:bottom="720" w:left="720" w:header="708" w:footer="708" w:gutter="0"/>
          <w:cols w:space="708"/>
          <w:docGrid w:linePitch="360"/>
        </w:sectPr>
      </w:pPr>
    </w:p>
    <w:p w14:paraId="400DD5D3" w14:textId="77777777" w:rsidR="00F21DF3" w:rsidRDefault="00F21DF3" w:rsidP="001F669E">
      <w:pPr>
        <w:rPr>
          <w:rFonts w:ascii="Arial" w:hAnsi="Arial" w:cs="Arial"/>
        </w:rPr>
      </w:pPr>
    </w:p>
    <w:p w14:paraId="02878DAE" w14:textId="3D278D28" w:rsidR="00F21DF3" w:rsidRDefault="00EF2AFB" w:rsidP="001F669E">
      <w:pPr>
        <w:rPr>
          <w:rFonts w:ascii="Arial" w:hAnsi="Arial" w:cs="Arial"/>
        </w:rPr>
      </w:pPr>
      <w:r>
        <w:rPr>
          <w:rFonts w:cs="Arial"/>
          <w:noProof/>
          <w:lang w:eastAsia="fr-FR"/>
        </w:rPr>
        <mc:AlternateContent>
          <mc:Choice Requires="wps">
            <w:drawing>
              <wp:anchor distT="0" distB="0" distL="114300" distR="114300" simplePos="0" relativeHeight="251659264" behindDoc="1" locked="0" layoutInCell="1" allowOverlap="1" wp14:anchorId="6DB8F324" wp14:editId="37227D6F">
                <wp:simplePos x="0" y="0"/>
                <wp:positionH relativeFrom="column">
                  <wp:posOffset>-215900</wp:posOffset>
                </wp:positionH>
                <wp:positionV relativeFrom="paragraph">
                  <wp:posOffset>223520</wp:posOffset>
                </wp:positionV>
                <wp:extent cx="7010400" cy="8502650"/>
                <wp:effectExtent l="12700" t="12700" r="12700" b="19050"/>
                <wp:wrapNone/>
                <wp:docPr id="1"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010400" cy="850265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52A86" w14:textId="40C34D38" w:rsidR="00EF2AFB" w:rsidRDefault="00EF2AFB" w:rsidP="00EF2AFB">
                            <w:pPr>
                              <w:jc w:val="center"/>
                            </w:pPr>
                            <w:r w:rsidRPr="00EF2AFB">
                              <w:t>http://www.albopictus.eid-med.org/</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8F324" id="Rectangle 1" o:spid="_x0000_s1026" style="position:absolute;margin-left:-17pt;margin-top:17.6pt;width:552pt;height:6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" filled="f" strokecolor="#0b7b5d" strokeweight="2.25pt">
                <v:textbox>
                  <w:txbxContent>
                    <w:p w14:paraId="68E52A86" w14:textId="40C34D38" w:rsidR="00EF2AFB" w:rsidRDefault="00EF2AFB" w:rsidP="00EF2AFB">
                      <w:pPr>
                        <w:jc w:val="center"/>
                      </w:pPr>
                      <w:r w:rsidRPr="00EF2AFB">
                        <w:t>http://www.albopictus.eid-med.org/</w:t>
                      </w:r>
                      <w:bookmarkStart w:id="1" w:name="_GoBack"/>
                      <w:bookmarkEnd w:id="1"/>
                    </w:p>
                  </w:txbxContent>
                </v:textbox>
              </v:rect>
            </w:pict>
          </mc:Fallback>
        </mc:AlternateContent>
      </w:r>
    </w:p>
    <w:p w14:paraId="7ABDA4E7" w14:textId="77777777" w:rsidR="00F21DF3" w:rsidRDefault="00F21DF3" w:rsidP="001F669E">
      <w:pPr>
        <w:rPr>
          <w:rFonts w:ascii="Arial" w:hAnsi="Arial" w:cs="Arial"/>
        </w:rPr>
      </w:pPr>
    </w:p>
    <w:p w14:paraId="5B440C2A" w14:textId="77777777" w:rsidR="0091760D" w:rsidRDefault="0091760D" w:rsidP="001F669E">
      <w:pPr>
        <w:rPr>
          <w:rFonts w:ascii="Arial" w:hAnsi="Arial" w:cs="Arial"/>
        </w:rPr>
      </w:pPr>
    </w:p>
    <w:p w14:paraId="46DE632F" w14:textId="77777777" w:rsidR="00D96843" w:rsidRDefault="00D96843" w:rsidP="001F669E">
      <w:pPr>
        <w:rPr>
          <w:rFonts w:ascii="Arial" w:hAnsi="Arial" w:cs="Arial"/>
        </w:rPr>
        <w:sectPr w:rsidR="00D96843" w:rsidSect="00D96843">
          <w:type w:val="continuous"/>
          <w:pgSz w:w="11906" w:h="16838"/>
          <w:pgMar w:top="720" w:right="720" w:bottom="720" w:left="720" w:header="708" w:footer="708" w:gutter="0"/>
          <w:cols w:space="709"/>
          <w:docGrid w:linePitch="360"/>
        </w:sectPr>
      </w:pPr>
    </w:p>
    <w:p w14:paraId="3F87BF07" w14:textId="77777777" w:rsidR="00D96843" w:rsidRDefault="00D96843" w:rsidP="00D96843">
      <w:pPr>
        <w:rPr>
          <w:rFonts w:ascii="Arial" w:hAnsi="Arial" w:cs="Arial"/>
        </w:rPr>
      </w:pPr>
      <w:r>
        <w:rPr>
          <w:rFonts w:ascii="Arial" w:hAnsi="Arial" w:cs="Arial"/>
        </w:rPr>
        <w:br w:type="column"/>
      </w:r>
    </w:p>
    <w:p w14:paraId="71F68B8C" w14:textId="77777777" w:rsidR="00C036A9" w:rsidRDefault="00C036A9" w:rsidP="00D96843">
      <w:pPr>
        <w:rPr>
          <w:rFonts w:ascii="Arial" w:hAnsi="Arial" w:cs="Arial"/>
        </w:rPr>
        <w:sectPr w:rsidR="00C036A9" w:rsidSect="00D96843">
          <w:type w:val="continuous"/>
          <w:pgSz w:w="11906" w:h="16838"/>
          <w:pgMar w:top="720" w:right="720" w:bottom="720" w:left="720" w:header="708" w:footer="708" w:gutter="0"/>
          <w:cols w:num="2" w:space="142" w:equalWidth="0">
            <w:col w:w="2608" w:space="142"/>
            <w:col w:w="7716"/>
          </w:cols>
          <w:docGrid w:linePitch="360"/>
        </w:sectPr>
      </w:pPr>
    </w:p>
    <w:p w14:paraId="2A711DDE" w14:textId="44FB75B7" w:rsidR="00295CC4" w:rsidRDefault="00DA26CF" w:rsidP="00295CC4">
      <w:pPr>
        <w:spacing w:line="276" w:lineRule="auto"/>
        <w:jc w:val="both"/>
        <w:rPr>
          <w:rFonts w:ascii="Arial" w:hAnsi="Arial" w:cs="Arial"/>
        </w:rPr>
      </w:pPr>
      <w:r w:rsidRPr="00DA26CF">
        <w:rPr>
          <w:rFonts w:ascii="Arial" w:hAnsi="Arial" w:cs="Arial"/>
        </w:rPr>
        <w:t>La Dengue, qu’on appelle aussi fièvre tropicale, est due à un virus transmis par des piqûres de moustique </w:t>
      </w:r>
      <w:r w:rsidRPr="00DA26CF">
        <w:rPr>
          <w:rFonts w:ascii="Arial" w:hAnsi="Arial" w:cs="Arial"/>
          <w:i/>
          <w:iCs/>
        </w:rPr>
        <w:t>Aedes</w:t>
      </w:r>
      <w:r w:rsidRPr="00DA26CF">
        <w:rPr>
          <w:rFonts w:ascii="Arial" w:hAnsi="Arial" w:cs="Arial"/>
        </w:rPr>
        <w:t xml:space="preserve"> dans les régions tropicales et subtropicales. </w:t>
      </w:r>
      <w:r w:rsidR="00295CC4">
        <w:rPr>
          <w:rFonts w:ascii="Arial" w:hAnsi="Arial" w:cs="Arial"/>
        </w:rPr>
        <w:t>Ce moustique pique dans la journée.</w:t>
      </w:r>
    </w:p>
    <w:p w14:paraId="5E8EBF4A" w14:textId="36336D49" w:rsidR="00295CC4" w:rsidRDefault="00DA26CF" w:rsidP="00295CC4">
      <w:pPr>
        <w:spacing w:line="276" w:lineRule="auto"/>
        <w:jc w:val="both"/>
        <w:rPr>
          <w:rFonts w:ascii="Arial" w:hAnsi="Arial" w:cs="Arial"/>
        </w:rPr>
      </w:pPr>
      <w:r w:rsidRPr="00DA26CF">
        <w:rPr>
          <w:rFonts w:ascii="Arial" w:hAnsi="Arial" w:cs="Arial"/>
        </w:rPr>
        <w:t>Le moustique </w:t>
      </w:r>
      <w:proofErr w:type="spellStart"/>
      <w:r w:rsidRPr="00295CC4">
        <w:rPr>
          <w:rFonts w:ascii="Arial" w:hAnsi="Arial" w:cs="Arial"/>
          <w:i/>
          <w:iCs/>
        </w:rPr>
        <w:t>Aedes</w:t>
      </w:r>
      <w:proofErr w:type="spellEnd"/>
      <w:r w:rsidRPr="00295CC4">
        <w:rPr>
          <w:rFonts w:ascii="Arial" w:hAnsi="Arial" w:cs="Arial"/>
          <w:i/>
          <w:iCs/>
        </w:rPr>
        <w:t xml:space="preserve"> </w:t>
      </w:r>
      <w:proofErr w:type="spellStart"/>
      <w:r w:rsidRPr="00295CC4">
        <w:rPr>
          <w:rFonts w:ascii="Arial" w:hAnsi="Arial" w:cs="Arial"/>
          <w:i/>
        </w:rPr>
        <w:t>albopictus</w:t>
      </w:r>
      <w:proofErr w:type="spellEnd"/>
      <w:r w:rsidRPr="00DA26CF">
        <w:rPr>
          <w:rFonts w:ascii="Arial" w:hAnsi="Arial" w:cs="Arial"/>
        </w:rPr>
        <w:t xml:space="preserve"> a également fait son apparition en Europe du </w:t>
      </w:r>
      <w:r w:rsidR="00EF2AFB">
        <w:rPr>
          <w:rFonts w:ascii="Arial" w:hAnsi="Arial" w:cs="Arial"/>
        </w:rPr>
        <w:t>S</w:t>
      </w:r>
      <w:r w:rsidRPr="00DA26CF">
        <w:rPr>
          <w:rFonts w:ascii="Arial" w:hAnsi="Arial" w:cs="Arial"/>
        </w:rPr>
        <w:t xml:space="preserve">ud. </w:t>
      </w:r>
    </w:p>
    <w:p w14:paraId="5B200757" w14:textId="77777777" w:rsidR="00295CC4" w:rsidRDefault="00DA26CF" w:rsidP="00295CC4">
      <w:pPr>
        <w:spacing w:line="276" w:lineRule="auto"/>
        <w:jc w:val="both"/>
        <w:rPr>
          <w:rFonts w:ascii="Arial" w:hAnsi="Arial" w:cs="Arial"/>
        </w:rPr>
      </w:pPr>
      <w:r w:rsidRPr="00DA26CF">
        <w:rPr>
          <w:rFonts w:ascii="Arial" w:hAnsi="Arial" w:cs="Arial"/>
        </w:rPr>
        <w:t>En France, ce moustique</w:t>
      </w:r>
      <w:r w:rsidR="00295CC4">
        <w:rPr>
          <w:rFonts w:ascii="Arial" w:hAnsi="Arial" w:cs="Arial"/>
        </w:rPr>
        <w:t>,</w:t>
      </w:r>
      <w:r w:rsidRPr="00DA26CF">
        <w:rPr>
          <w:rFonts w:ascii="Arial" w:hAnsi="Arial" w:cs="Arial"/>
        </w:rPr>
        <w:t xml:space="preserve"> qu’on appelle aussi moustique tigre</w:t>
      </w:r>
      <w:r w:rsidR="00295CC4">
        <w:rPr>
          <w:rFonts w:ascii="Arial" w:hAnsi="Arial" w:cs="Arial"/>
        </w:rPr>
        <w:t>,</w:t>
      </w:r>
      <w:r w:rsidRPr="00DA26CF">
        <w:rPr>
          <w:rFonts w:ascii="Arial" w:hAnsi="Arial" w:cs="Arial"/>
        </w:rPr>
        <w:t xml:space="preserve"> </w:t>
      </w:r>
      <w:r w:rsidR="00295CC4">
        <w:rPr>
          <w:rFonts w:ascii="Arial" w:hAnsi="Arial" w:cs="Arial"/>
        </w:rPr>
        <w:t>est maintenant installé dans la majorité des départements et son territoire s’étend</w:t>
      </w:r>
      <w:r w:rsidRPr="00DA26CF">
        <w:rPr>
          <w:rFonts w:ascii="Arial" w:hAnsi="Arial" w:cs="Arial"/>
        </w:rPr>
        <w:t xml:space="preserve">. </w:t>
      </w:r>
      <w:r w:rsidR="00295CC4" w:rsidRPr="00295CC4">
        <w:rPr>
          <w:rFonts w:ascii="Arial" w:hAnsi="Arial" w:cs="Arial"/>
        </w:rPr>
        <w:t>Même s’il n’y a pas d’épidémie de dengue actuellement en France, plusieurs cas contractés localement (appelés cas autochtones) sont rapportés chaque année.</w:t>
      </w:r>
      <w:r w:rsidR="00295CC4">
        <w:rPr>
          <w:rFonts w:ascii="Arial" w:hAnsi="Arial" w:cs="Arial"/>
        </w:rPr>
        <w:t xml:space="preserve"> </w:t>
      </w:r>
    </w:p>
    <w:p w14:paraId="675FC55D" w14:textId="77777777" w:rsidR="00295CC4" w:rsidRDefault="00295CC4" w:rsidP="00295CC4">
      <w:pPr>
        <w:spacing w:line="276" w:lineRule="auto"/>
        <w:rPr>
          <w:rFonts w:ascii="Arial" w:hAnsi="Arial" w:cs="Arial"/>
        </w:rPr>
      </w:pPr>
      <w:r w:rsidRPr="00295CC4">
        <w:rPr>
          <w:rFonts w:ascii="Arial" w:hAnsi="Arial" w:cs="Arial"/>
        </w:rPr>
        <w:t xml:space="preserve">En Nouvelle Calédonie, depuis le programme </w:t>
      </w:r>
      <w:proofErr w:type="spellStart"/>
      <w:r w:rsidRPr="00295CC4">
        <w:rPr>
          <w:rFonts w:ascii="Arial" w:hAnsi="Arial" w:cs="Arial"/>
        </w:rPr>
        <w:t>Wolbachia</w:t>
      </w:r>
      <w:proofErr w:type="spellEnd"/>
      <w:r w:rsidRPr="00295CC4">
        <w:rPr>
          <w:rFonts w:ascii="Arial" w:hAnsi="Arial" w:cs="Arial"/>
        </w:rPr>
        <w:t xml:space="preserve"> mis en place en 2020, le nombre de cas a nettement diminué.</w:t>
      </w:r>
    </w:p>
    <w:p w14:paraId="4A7799D8" w14:textId="77777777" w:rsidR="00295CC4" w:rsidRDefault="00DA26CF" w:rsidP="00295CC4">
      <w:pPr>
        <w:spacing w:line="276" w:lineRule="auto"/>
        <w:jc w:val="both"/>
        <w:rPr>
          <w:rFonts w:ascii="Arial" w:hAnsi="Arial" w:cs="Arial"/>
        </w:rPr>
      </w:pPr>
      <w:r w:rsidRPr="00DA26CF">
        <w:rPr>
          <w:rFonts w:ascii="Arial" w:hAnsi="Arial" w:cs="Arial"/>
        </w:rPr>
        <w:br/>
        <w:t>Les symptômes ressemblent à ceux de la grippe : fièvre, fortes douleurs articulaires et musculaires, maux de tête. Le plus souvent on guérit en quelques jours à quelques semaines. Il n’existe pas actuellement de traitement spécifique, on donne des médicaments pour soulager les symptômes. </w:t>
      </w:r>
    </w:p>
    <w:p w14:paraId="3C957A78" w14:textId="77777777" w:rsidR="00295CC4" w:rsidRDefault="00295CC4" w:rsidP="00295CC4">
      <w:pPr>
        <w:spacing w:line="276" w:lineRule="auto"/>
        <w:jc w:val="both"/>
        <w:rPr>
          <w:rFonts w:ascii="Arial" w:hAnsi="Arial" w:cs="Arial"/>
        </w:rPr>
      </w:pPr>
      <w:r>
        <w:rPr>
          <w:rFonts w:ascii="Arial" w:hAnsi="Arial" w:cs="Arial"/>
        </w:rPr>
        <w:br/>
        <w:t xml:space="preserve">Il </w:t>
      </w:r>
      <w:r w:rsidR="00DA26CF" w:rsidRPr="00DA26CF">
        <w:rPr>
          <w:rFonts w:ascii="Arial" w:hAnsi="Arial" w:cs="Arial"/>
        </w:rPr>
        <w:t xml:space="preserve">existe </w:t>
      </w:r>
      <w:r>
        <w:rPr>
          <w:rFonts w:ascii="Arial" w:hAnsi="Arial" w:cs="Arial"/>
        </w:rPr>
        <w:t>un</w:t>
      </w:r>
      <w:r w:rsidR="00DA26CF" w:rsidRPr="00DA26CF">
        <w:rPr>
          <w:rFonts w:ascii="Arial" w:hAnsi="Arial" w:cs="Arial"/>
        </w:rPr>
        <w:t xml:space="preserve"> vaccin pour prévenir l</w:t>
      </w:r>
      <w:r>
        <w:rPr>
          <w:rFonts w:ascii="Arial" w:hAnsi="Arial" w:cs="Arial"/>
        </w:rPr>
        <w:t>a dengue dans certains cas particuliers</w:t>
      </w:r>
      <w:r w:rsidR="00DA26CF" w:rsidRPr="00DA26CF">
        <w:rPr>
          <w:rFonts w:ascii="Arial" w:hAnsi="Arial" w:cs="Arial"/>
        </w:rPr>
        <w:t xml:space="preserve">. </w:t>
      </w:r>
    </w:p>
    <w:p w14:paraId="1582ACF9" w14:textId="796FAE89" w:rsidR="00824F64" w:rsidRDefault="00295CC4" w:rsidP="00295CC4">
      <w:pPr>
        <w:spacing w:line="276" w:lineRule="auto"/>
        <w:jc w:val="both"/>
        <w:rPr>
          <w:rFonts w:ascii="Arial" w:hAnsi="Arial" w:cs="Arial"/>
        </w:rPr>
      </w:pPr>
      <w:r>
        <w:rPr>
          <w:noProof/>
          <w:lang w:eastAsia="fr-FR"/>
        </w:rPr>
        <w:drawing>
          <wp:anchor distT="0" distB="0" distL="114300" distR="114300" simplePos="0" relativeHeight="251662336" behindDoc="0" locked="0" layoutInCell="1" allowOverlap="1" wp14:anchorId="148D76AE" wp14:editId="1AE496E8">
            <wp:simplePos x="0" y="0"/>
            <wp:positionH relativeFrom="margin">
              <wp:posOffset>1876425</wp:posOffset>
            </wp:positionH>
            <wp:positionV relativeFrom="paragraph">
              <wp:posOffset>2049780</wp:posOffset>
            </wp:positionV>
            <wp:extent cx="2847975" cy="1762125"/>
            <wp:effectExtent l="0" t="0" r="9525" b="9525"/>
            <wp:wrapTopAndBottom/>
            <wp:docPr id="3" name="Image 3" descr="Reconnaître un moustique | SurveillanceMous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onnaître un moustique | SurveillanceMoustiqu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797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6CF" w:rsidRPr="00DA26CF">
        <w:rPr>
          <w:rFonts w:ascii="Arial" w:hAnsi="Arial" w:cs="Arial"/>
        </w:rPr>
        <w:t>La meilleure façon de ne pas l’attraper si on réside ou si on voyage dans des lieux où vivent ces moustiques </w:t>
      </w:r>
      <w:proofErr w:type="spellStart"/>
      <w:r w:rsidR="00DA26CF" w:rsidRPr="00DA26CF">
        <w:rPr>
          <w:rFonts w:ascii="Arial" w:hAnsi="Arial" w:cs="Arial"/>
          <w:i/>
          <w:iCs/>
        </w:rPr>
        <w:t>Aedes</w:t>
      </w:r>
      <w:proofErr w:type="spellEnd"/>
      <w:r>
        <w:rPr>
          <w:rFonts w:ascii="Arial" w:hAnsi="Arial" w:cs="Arial"/>
        </w:rPr>
        <w:t xml:space="preserve">, </w:t>
      </w:r>
      <w:r w:rsidR="00DA26CF" w:rsidRPr="00DA26CF">
        <w:rPr>
          <w:rFonts w:ascii="Arial" w:hAnsi="Arial" w:cs="Arial"/>
        </w:rPr>
        <w:t>est d’éviter de se faire piquer en portent des vêtements couvrants, amples et de couleur claire, d’utiliser des répulsifs et de dormir sous une moustiquaire. Quand elle est possible, la climatisation permet de faire fuir les moustiques qui n’aiment pas le froid. </w:t>
      </w:r>
      <w:r w:rsidR="00DA26CF" w:rsidRPr="00DA26CF">
        <w:rPr>
          <w:rFonts w:ascii="Arial" w:hAnsi="Arial" w:cs="Arial"/>
        </w:rPr>
        <w:br/>
        <w:t>Les moustiques ont besoin d’eau stagnante pour y pondre leurs œufs et pour que ceux-ci se transforment en larves puis en adultes. Ils peuvent trouver des eaux stagnantes dans des pneus, des pots de fleurs, des arrosoirs, des bassins, des gouttières et tout autre récipient ouvert. En veillant à limiter ces réservoirs d’eau stagnante, on offre moins de possibilités aux moustiques de pondre leurs œufs et de se reproduire. Cela consiste à vider, changer souvent ou à couvrir les récipients contenant de l’eau ou encore à remplacer l’eau des vases par du sable humide. </w:t>
      </w:r>
    </w:p>
    <w:p w14:paraId="1A346292" w14:textId="1AEC61C6" w:rsidR="00DA26CF" w:rsidRDefault="00DA26CF" w:rsidP="00DA26CF">
      <w:pPr>
        <w:spacing w:line="276" w:lineRule="auto"/>
        <w:rPr>
          <w:rFonts w:ascii="Arial" w:hAnsi="Arial" w:cs="Arial"/>
        </w:rPr>
      </w:pPr>
    </w:p>
    <w:p w14:paraId="4ACA0481" w14:textId="51328565" w:rsidR="00DA26CF" w:rsidRDefault="00DA26CF" w:rsidP="00DA26CF">
      <w:pPr>
        <w:spacing w:line="276" w:lineRule="auto"/>
        <w:rPr>
          <w:rFonts w:ascii="Arial" w:hAnsi="Arial" w:cs="Arial"/>
        </w:rPr>
        <w:sectPr w:rsidR="00DA26CF" w:rsidSect="00D96843">
          <w:type w:val="continuous"/>
          <w:pgSz w:w="11906" w:h="16838"/>
          <w:pgMar w:top="720" w:right="720" w:bottom="720" w:left="720" w:header="708" w:footer="708" w:gutter="0"/>
          <w:cols w:space="709"/>
          <w:docGrid w:linePitch="360"/>
        </w:sectPr>
      </w:pPr>
    </w:p>
    <w:p w14:paraId="1EAB3780" w14:textId="4DFAE1E9" w:rsidR="00C55E97" w:rsidRDefault="00C036A9" w:rsidP="00295CC4">
      <w:pPr>
        <w:jc w:val="center"/>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rPr>
        <w:fldChar w:fldCharType="end"/>
      </w:r>
      <w:r w:rsidR="00295CC4" w:rsidRPr="002928DC">
        <w:rPr>
          <w:rFonts w:ascii="Arial" w:eastAsiaTheme="majorEastAsia" w:hAnsi="Arial" w:cstheme="majorBidi"/>
          <w:bCs/>
          <w:color w:val="000000" w:themeColor="text1"/>
        </w:rPr>
        <w:t>Source image surveillancemoustique</w:t>
      </w:r>
      <w:r w:rsidR="00295CC4">
        <w:rPr>
          <w:rFonts w:ascii="Arial" w:eastAsiaTheme="majorEastAsia" w:hAnsi="Arial" w:cstheme="majorBidi"/>
          <w:bCs/>
          <w:color w:val="000000" w:themeColor="text1"/>
        </w:rPr>
        <w:t>s</w:t>
      </w:r>
      <w:r w:rsidR="00295CC4" w:rsidRPr="002928DC">
        <w:rPr>
          <w:rFonts w:ascii="Arial" w:eastAsiaTheme="majorEastAsia" w:hAnsi="Arial" w:cstheme="majorBidi"/>
          <w:bCs/>
          <w:color w:val="000000" w:themeColor="text1"/>
        </w:rPr>
        <w:t>.be</w:t>
      </w:r>
    </w:p>
    <w:p w14:paraId="2FAED351" w14:textId="77777777" w:rsidR="00295CC4" w:rsidRDefault="005D0541" w:rsidP="00295CC4">
      <w:pPr>
        <w:pStyle w:val="Paragraphedeliste"/>
        <w:numPr>
          <w:ilvl w:val="0"/>
          <w:numId w:val="1"/>
        </w:numPr>
        <w:rPr>
          <w:rFonts w:eastAsiaTheme="majorEastAsia" w:cstheme="majorBidi"/>
          <w:color w:val="000000" w:themeColor="text1"/>
        </w:rPr>
      </w:pPr>
      <w:r w:rsidRPr="00295CC4">
        <w:rPr>
          <w:b/>
          <w:bCs/>
          <w:sz w:val="28"/>
          <w:szCs w:val="28"/>
        </w:rPr>
        <w:t>Liens web</w:t>
      </w:r>
      <w:r w:rsidRPr="005D0541">
        <w:t> </w:t>
      </w:r>
      <w:r w:rsidRPr="005D0541">
        <w:br/>
      </w:r>
      <w:hyperlink r:id="rId7" w:history="1">
        <w:r w:rsidR="00295CC4" w:rsidRPr="00A86021">
          <w:rPr>
            <w:rStyle w:val="Lienhypertexte"/>
            <w:rFonts w:eastAsiaTheme="majorEastAsia" w:cstheme="majorBidi"/>
          </w:rPr>
          <w:t>Dengue : symptômes, traitement, prévention - Institut Pasteur</w:t>
        </w:r>
      </w:hyperlink>
    </w:p>
    <w:p w14:paraId="6B369470" w14:textId="4B7626C2" w:rsidR="00EF2AFB" w:rsidRPr="00295CC4" w:rsidRDefault="00295CC4" w:rsidP="00295CC4">
      <w:pPr>
        <w:pStyle w:val="Paragraphedeliste"/>
        <w:numPr>
          <w:ilvl w:val="0"/>
          <w:numId w:val="1"/>
        </w:numPr>
        <w:rPr>
          <w:rFonts w:eastAsiaTheme="majorEastAsia" w:cstheme="majorBidi"/>
          <w:color w:val="000000" w:themeColor="text1"/>
          <w:lang w:val="en-US"/>
        </w:rPr>
      </w:pPr>
      <w:hyperlink r:id="rId8" w:history="1">
        <w:r w:rsidRPr="00A86021">
          <w:rPr>
            <w:rStyle w:val="Lienhypertexte"/>
            <w:rFonts w:eastAsiaTheme="majorEastAsia" w:cstheme="majorBidi"/>
            <w:lang w:val="en-US"/>
          </w:rPr>
          <w:t>Introducing Defeat Dengue Program (French subtitles)</w:t>
        </w:r>
      </w:hyperlink>
    </w:p>
    <w:sectPr w:rsidR="00EF2AFB" w:rsidRPr="00295CC4" w:rsidSect="00D96843">
      <w:type w:val="continuous"/>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9E"/>
    <w:rsid w:val="00101343"/>
    <w:rsid w:val="001F669E"/>
    <w:rsid w:val="00201F06"/>
    <w:rsid w:val="00211452"/>
    <w:rsid w:val="00213282"/>
    <w:rsid w:val="002224FE"/>
    <w:rsid w:val="0023384A"/>
    <w:rsid w:val="00295CC4"/>
    <w:rsid w:val="002B3B85"/>
    <w:rsid w:val="002D50BD"/>
    <w:rsid w:val="003F6F1F"/>
    <w:rsid w:val="00421015"/>
    <w:rsid w:val="004D3F59"/>
    <w:rsid w:val="0053396A"/>
    <w:rsid w:val="005D0541"/>
    <w:rsid w:val="005D13E2"/>
    <w:rsid w:val="00607FA6"/>
    <w:rsid w:val="007078F1"/>
    <w:rsid w:val="00764890"/>
    <w:rsid w:val="00824F64"/>
    <w:rsid w:val="0085718A"/>
    <w:rsid w:val="008D42C9"/>
    <w:rsid w:val="00903129"/>
    <w:rsid w:val="0091760D"/>
    <w:rsid w:val="00A40CD9"/>
    <w:rsid w:val="00C036A9"/>
    <w:rsid w:val="00C55E97"/>
    <w:rsid w:val="00D851D0"/>
    <w:rsid w:val="00D96843"/>
    <w:rsid w:val="00DA26CF"/>
    <w:rsid w:val="00EF2AFB"/>
    <w:rsid w:val="00F21DF3"/>
    <w:rsid w:val="00F25F64"/>
    <w:rsid w:val="00F74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 w:type="character" w:styleId="Lienhypertexte">
    <w:name w:val="Hyperlink"/>
    <w:basedOn w:val="Policepardfaut"/>
    <w:uiPriority w:val="99"/>
    <w:unhideWhenUsed/>
    <w:rsid w:val="005D0541"/>
    <w:rPr>
      <w:color w:val="0563C1" w:themeColor="hyperlink"/>
      <w:u w:val="single"/>
    </w:rPr>
  </w:style>
  <w:style w:type="character" w:customStyle="1" w:styleId="UnresolvedMention">
    <w:name w:val="Unresolved Mention"/>
    <w:basedOn w:val="Policepardfaut"/>
    <w:uiPriority w:val="99"/>
    <w:semiHidden/>
    <w:unhideWhenUsed/>
    <w:rsid w:val="005D0541"/>
    <w:rPr>
      <w:color w:val="605E5C"/>
      <w:shd w:val="clear" w:color="auto" w:fill="E1DFDD"/>
    </w:rPr>
  </w:style>
  <w:style w:type="character" w:styleId="Lienhypertextesuivivisit">
    <w:name w:val="FollowedHyperlink"/>
    <w:basedOn w:val="Policepardfaut"/>
    <w:uiPriority w:val="99"/>
    <w:semiHidden/>
    <w:unhideWhenUsed/>
    <w:rsid w:val="005D0541"/>
    <w:rPr>
      <w:color w:val="954F72" w:themeColor="followedHyperlink"/>
      <w:u w:val="single"/>
    </w:rPr>
  </w:style>
  <w:style w:type="character" w:customStyle="1" w:styleId="apple-converted-space">
    <w:name w:val="apple-converted-space"/>
    <w:basedOn w:val="Policepardfaut"/>
    <w:rsid w:val="0091760D"/>
  </w:style>
  <w:style w:type="paragraph" w:styleId="Paragraphedeliste">
    <w:name w:val="List Paragraph"/>
    <w:basedOn w:val="Normal"/>
    <w:uiPriority w:val="34"/>
    <w:qFormat/>
    <w:rsid w:val="00295CC4"/>
    <w:pPr>
      <w:spacing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fxwzUAd2Zo" TargetMode="External"/><Relationship Id="rId3" Type="http://schemas.openxmlformats.org/officeDocument/2006/relationships/settings" Target="settings.xml"/><Relationship Id="rId7" Type="http://schemas.openxmlformats.org/officeDocument/2006/relationships/hyperlink" Target="https://www.pasteur.fr/fr/centre-medical/fiches-maladies/den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386</Words>
  <Characters>2125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5</cp:revision>
  <dcterms:created xsi:type="dcterms:W3CDTF">2022-09-30T13:47:00Z</dcterms:created>
  <dcterms:modified xsi:type="dcterms:W3CDTF">2025-07-11T09:35:00Z</dcterms:modified>
</cp:coreProperties>
</file>