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CC" w:rsidRDefault="00DB0220" w:rsidP="00DB0220">
      <w:pPr>
        <w:pStyle w:val="Titre1"/>
      </w:pPr>
      <w:r w:rsidRPr="00DB0220">
        <w:t>Antibiotiques</w:t>
      </w:r>
    </w:p>
    <w:p w:rsidR="00DB0220" w:rsidRDefault="001237D2" w:rsidP="00DB0220">
      <w:pPr>
        <w:pStyle w:val="Titre1"/>
        <w:rPr>
          <w:sz w:val="36"/>
          <w:szCs w:val="36"/>
        </w:rPr>
      </w:pPr>
      <w:r w:rsidRPr="00C92CDD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054D49F2" wp14:editId="011A8B4E">
            <wp:simplePos x="0" y="0"/>
            <wp:positionH relativeFrom="column">
              <wp:posOffset>9358630</wp:posOffset>
            </wp:positionH>
            <wp:positionV relativeFrom="paragraph">
              <wp:posOffset>245110</wp:posOffset>
            </wp:positionV>
            <wp:extent cx="751840" cy="762635"/>
            <wp:effectExtent l="0" t="0" r="10160" b="0"/>
            <wp:wrapNone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220" w:rsidRPr="00DB0220">
        <w:rPr>
          <w:sz w:val="36"/>
          <w:szCs w:val="36"/>
        </w:rPr>
        <w:t>Fiche d'information</w:t>
      </w:r>
      <w:r w:rsidR="00986C1B">
        <w:rPr>
          <w:sz w:val="36"/>
          <w:szCs w:val="36"/>
        </w:rPr>
        <w:t>s</w:t>
      </w:r>
      <w:r w:rsidR="00DB0220" w:rsidRPr="00DB0220">
        <w:rPr>
          <w:sz w:val="36"/>
          <w:szCs w:val="36"/>
        </w:rPr>
        <w:t xml:space="preserve"> micro-organismes DCE4</w:t>
      </w:r>
    </w:p>
    <w:p w:rsidR="001237D2" w:rsidRDefault="001237D2" w:rsidP="001237D2">
      <w:bookmarkStart w:id="0" w:name="_GoBack"/>
      <w:r w:rsidRPr="00C92C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9856E9" wp14:editId="794AF046">
                <wp:simplePos x="0" y="0"/>
                <wp:positionH relativeFrom="column">
                  <wp:posOffset>-137795</wp:posOffset>
                </wp:positionH>
                <wp:positionV relativeFrom="paragraph">
                  <wp:posOffset>161925</wp:posOffset>
                </wp:positionV>
                <wp:extent cx="3200400" cy="3505200"/>
                <wp:effectExtent l="19050" t="19050" r="19050" b="1905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505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4E40F" id="Rectangle 3" o:spid="_x0000_s1026" style="position:absolute;margin-left:-10.85pt;margin-top:12.75pt;width:252pt;height:27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" filled="f" strokecolor="#7030a0" strokeweight="2.25pt"/>
            </w:pict>
          </mc:Fallback>
        </mc:AlternateContent>
      </w:r>
      <w:bookmarkEnd w:id="0"/>
      <w:r w:rsidRPr="00C92C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814D0F" wp14:editId="2775F1EC">
                <wp:simplePos x="0" y="0"/>
                <wp:positionH relativeFrom="column">
                  <wp:posOffset>3234055</wp:posOffset>
                </wp:positionH>
                <wp:positionV relativeFrom="paragraph">
                  <wp:posOffset>161925</wp:posOffset>
                </wp:positionV>
                <wp:extent cx="3200400" cy="5400675"/>
                <wp:effectExtent l="19050" t="19050" r="19050" b="28575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54006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DC446" id="Rectangle 6" o:spid="_x0000_s1026" style="position:absolute;margin-left:254.65pt;margin-top:12.75pt;width:252pt;height:42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" filled="f" strokecolor="#7030a0" strokeweight="2.25pt"/>
            </w:pict>
          </mc:Fallback>
        </mc:AlternateContent>
      </w:r>
      <w:r w:rsidRPr="00C92C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814D0F" wp14:editId="2775F1EC">
                <wp:simplePos x="0" y="0"/>
                <wp:positionH relativeFrom="column">
                  <wp:posOffset>6634480</wp:posOffset>
                </wp:positionH>
                <wp:positionV relativeFrom="paragraph">
                  <wp:posOffset>170815</wp:posOffset>
                </wp:positionV>
                <wp:extent cx="3200400" cy="5400675"/>
                <wp:effectExtent l="19050" t="19050" r="19050" b="2857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54006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64D1F" id="Rectangle 4" o:spid="_x0000_s1026" style="position:absolute;margin-left:522.4pt;margin-top:13.45pt;width:252pt;height:42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" filled="f" strokecolor="#7030a0" strokeweight="2.25pt"/>
            </w:pict>
          </mc:Fallback>
        </mc:AlternateContent>
      </w:r>
    </w:p>
    <w:p w:rsidR="001237D2" w:rsidRPr="001237D2" w:rsidRDefault="001237D2" w:rsidP="001237D2">
      <w:pPr>
        <w:sectPr w:rsidR="001237D2" w:rsidRPr="001237D2" w:rsidSect="001237D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B0220" w:rsidRDefault="00DB0220" w:rsidP="00DB0220">
      <w:pPr>
        <w:pStyle w:val="Titre2"/>
      </w:pPr>
      <w:r w:rsidRPr="00DB0220">
        <w:t>Champignons</w:t>
      </w:r>
    </w:p>
    <w:p w:rsidR="00DB0220" w:rsidRDefault="00DB0220" w:rsidP="00DB0220">
      <w:r>
        <w:rPr>
          <w:noProof/>
          <w:lang w:eastAsia="fr-FR"/>
        </w:rPr>
        <w:drawing>
          <wp:inline distT="0" distB="0" distL="0" distR="0">
            <wp:extent cx="2553335" cy="1710690"/>
            <wp:effectExtent l="0" t="0" r="0" b="3810"/>
            <wp:docPr id="5" name="Picture 5" descr="Schéma représentant des champign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héma représentant des champignon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B0220" w:rsidRPr="00DB0220" w:rsidRDefault="00DB0220" w:rsidP="000800F9">
      <w:pPr>
        <w:widowControl w:val="0"/>
        <w:autoSpaceDE w:val="0"/>
        <w:autoSpaceDN w:val="0"/>
        <w:rPr>
          <w:rFonts w:ascii="Arial MT" w:eastAsia="Arial" w:hAnsi="Arial MT" w:cs="Arial"/>
        </w:rPr>
      </w:pPr>
      <w:r w:rsidRPr="00DB0220">
        <w:rPr>
          <w:rFonts w:eastAsia="Arial" w:cs="Arial"/>
          <w:b/>
        </w:rPr>
        <w:t xml:space="preserve">Sporange : </w:t>
      </w:r>
      <w:r w:rsidRPr="00DB0220">
        <w:rPr>
          <w:rFonts w:ascii="Arial MT" w:eastAsia="Arial" w:hAnsi="Arial MT" w:cs="Arial"/>
        </w:rPr>
        <w:t>structure contenant les spores,</w:t>
      </w:r>
      <w:r w:rsidRPr="00DB0220">
        <w:rPr>
          <w:rFonts w:ascii="Arial MT" w:eastAsia="Arial" w:hAnsi="Arial MT" w:cs="Arial"/>
          <w:spacing w:val="-64"/>
        </w:rPr>
        <w:t xml:space="preserve"> </w:t>
      </w:r>
      <w:r w:rsidRPr="00DB0220">
        <w:rPr>
          <w:rFonts w:ascii="Arial MT" w:eastAsia="Arial" w:hAnsi="Arial MT" w:cs="Arial"/>
        </w:rPr>
        <w:t>qui</w:t>
      </w:r>
      <w:r w:rsidRPr="00DB0220">
        <w:rPr>
          <w:rFonts w:ascii="Arial MT" w:eastAsia="Arial" w:hAnsi="Arial MT" w:cs="Arial"/>
          <w:spacing w:val="-1"/>
        </w:rPr>
        <w:t xml:space="preserve"> </w:t>
      </w:r>
      <w:r w:rsidRPr="00DB0220">
        <w:rPr>
          <w:rFonts w:ascii="Arial MT" w:eastAsia="Arial" w:hAnsi="Arial MT" w:cs="Arial"/>
        </w:rPr>
        <w:t>servent à</w:t>
      </w:r>
      <w:r w:rsidRPr="00DB0220">
        <w:rPr>
          <w:rFonts w:ascii="Arial MT" w:eastAsia="Arial" w:hAnsi="Arial MT" w:cs="Arial"/>
          <w:spacing w:val="-3"/>
        </w:rPr>
        <w:t xml:space="preserve"> </w:t>
      </w:r>
      <w:r w:rsidRPr="00DB0220">
        <w:rPr>
          <w:rFonts w:ascii="Arial MT" w:eastAsia="Arial" w:hAnsi="Arial MT" w:cs="Arial"/>
        </w:rPr>
        <w:t>la reproduction.</w:t>
      </w:r>
    </w:p>
    <w:p w:rsidR="00DB0220" w:rsidRPr="00DB0220" w:rsidRDefault="00DB0220" w:rsidP="000800F9">
      <w:pPr>
        <w:widowControl w:val="0"/>
        <w:autoSpaceDE w:val="0"/>
        <w:autoSpaceDN w:val="0"/>
        <w:rPr>
          <w:rFonts w:ascii="Arial MT" w:eastAsia="Arial" w:cs="Arial"/>
        </w:rPr>
      </w:pPr>
      <w:proofErr w:type="spellStart"/>
      <w:r w:rsidRPr="00DB0220">
        <w:rPr>
          <w:rFonts w:eastAsia="Arial" w:cs="Arial"/>
          <w:b/>
        </w:rPr>
        <w:t>Sporangiophore</w:t>
      </w:r>
      <w:proofErr w:type="spellEnd"/>
      <w:r w:rsidRPr="00DB0220">
        <w:rPr>
          <w:rFonts w:eastAsia="Arial" w:cs="Arial"/>
          <w:b/>
        </w:rPr>
        <w:t xml:space="preserve"> : </w:t>
      </w:r>
      <w:r w:rsidRPr="00DB0220">
        <w:rPr>
          <w:rFonts w:ascii="Arial MT" w:eastAsia="Arial" w:cs="Arial"/>
        </w:rPr>
        <w:t>tige filamenteuse sur</w:t>
      </w:r>
      <w:r w:rsidRPr="00DB0220">
        <w:rPr>
          <w:rFonts w:ascii="Arial MT" w:eastAsia="Arial" w:cs="Arial"/>
          <w:spacing w:val="-65"/>
        </w:rPr>
        <w:t xml:space="preserve"> </w:t>
      </w:r>
      <w:r w:rsidRPr="00DB0220">
        <w:rPr>
          <w:rFonts w:ascii="Arial MT" w:eastAsia="Arial" w:cs="Arial"/>
        </w:rPr>
        <w:t>laquelle</w:t>
      </w:r>
      <w:r w:rsidRPr="00DB0220">
        <w:rPr>
          <w:rFonts w:ascii="Arial MT" w:eastAsia="Arial" w:cs="Arial"/>
          <w:spacing w:val="-1"/>
        </w:rPr>
        <w:t xml:space="preserve"> </w:t>
      </w:r>
      <w:r w:rsidRPr="00DB0220">
        <w:rPr>
          <w:rFonts w:ascii="Arial MT" w:eastAsia="Arial" w:cs="Arial"/>
        </w:rPr>
        <w:t>se</w:t>
      </w:r>
      <w:r w:rsidRPr="00DB0220">
        <w:rPr>
          <w:rFonts w:ascii="Arial MT" w:eastAsia="Arial" w:cs="Arial"/>
          <w:spacing w:val="-1"/>
        </w:rPr>
        <w:t xml:space="preserve"> </w:t>
      </w:r>
      <w:r w:rsidRPr="00DB0220">
        <w:rPr>
          <w:rFonts w:ascii="Arial MT" w:eastAsia="Arial" w:cs="Arial"/>
        </w:rPr>
        <w:t>forment les</w:t>
      </w:r>
      <w:r w:rsidRPr="00DB0220">
        <w:rPr>
          <w:rFonts w:ascii="Arial MT" w:eastAsia="Arial" w:cs="Arial"/>
          <w:spacing w:val="-3"/>
        </w:rPr>
        <w:t xml:space="preserve"> </w:t>
      </w:r>
      <w:r w:rsidRPr="00DB0220">
        <w:rPr>
          <w:rFonts w:ascii="Arial MT" w:eastAsia="Arial" w:cs="Arial"/>
        </w:rPr>
        <w:t>sporanges.</w:t>
      </w:r>
    </w:p>
    <w:p w:rsidR="00DB0220" w:rsidRPr="00DB0220" w:rsidRDefault="00DB0220" w:rsidP="000800F9">
      <w:pPr>
        <w:widowControl w:val="0"/>
        <w:autoSpaceDE w:val="0"/>
        <w:autoSpaceDN w:val="0"/>
        <w:rPr>
          <w:rFonts w:ascii="Arial MT" w:eastAsia="Arial" w:hAnsi="Arial MT" w:cs="Arial"/>
        </w:rPr>
      </w:pPr>
      <w:r w:rsidRPr="00DB0220">
        <w:rPr>
          <w:rFonts w:eastAsia="Arial" w:cs="Arial"/>
          <w:b/>
        </w:rPr>
        <w:t xml:space="preserve">Rhizoïdes : </w:t>
      </w:r>
      <w:r w:rsidRPr="00DB0220">
        <w:rPr>
          <w:rFonts w:ascii="Arial MT" w:eastAsia="Arial" w:hAnsi="Arial MT" w:cs="Arial"/>
        </w:rPr>
        <w:t>hyphes présents sous la</w:t>
      </w:r>
      <w:r w:rsidRPr="00DB0220">
        <w:rPr>
          <w:rFonts w:ascii="Arial MT" w:eastAsia="Arial" w:hAnsi="Arial MT" w:cs="Arial"/>
          <w:spacing w:val="1"/>
        </w:rPr>
        <w:t xml:space="preserve"> </w:t>
      </w:r>
      <w:r w:rsidRPr="00DB0220">
        <w:rPr>
          <w:rFonts w:ascii="Arial MT" w:eastAsia="Arial" w:hAnsi="Arial MT" w:cs="Arial"/>
        </w:rPr>
        <w:t>surface, spécialisés dans l’absorption des</w:t>
      </w:r>
      <w:r w:rsidRPr="00DB0220">
        <w:rPr>
          <w:rFonts w:ascii="Arial MT" w:eastAsia="Arial" w:hAnsi="Arial MT" w:cs="Arial"/>
          <w:spacing w:val="-64"/>
        </w:rPr>
        <w:t xml:space="preserve"> </w:t>
      </w:r>
      <w:r w:rsidRPr="00DB0220">
        <w:rPr>
          <w:rFonts w:ascii="Arial MT" w:eastAsia="Arial" w:hAnsi="Arial MT" w:cs="Arial"/>
        </w:rPr>
        <w:t>aliments.</w:t>
      </w:r>
    </w:p>
    <w:p w:rsidR="00DB0220" w:rsidRDefault="00DB0220" w:rsidP="00DB0220"/>
    <w:p w:rsidR="00DB0220" w:rsidRDefault="00DB0220" w:rsidP="00DB0220">
      <w:pPr>
        <w:pStyle w:val="Titre2"/>
      </w:pPr>
      <w:r>
        <w:t>Taille des microbes</w:t>
      </w:r>
    </w:p>
    <w:p w:rsidR="000800F9" w:rsidRDefault="00DB0220" w:rsidP="00DB0220">
      <w:r>
        <w:rPr>
          <w:noProof/>
          <w:lang w:eastAsia="fr-FR"/>
        </w:rPr>
        <w:drawing>
          <wp:inline distT="0" distB="0" distL="0" distR="0" wp14:anchorId="1A2888A4">
            <wp:extent cx="2915765" cy="1440000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765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0220" w:rsidRDefault="00DB0220" w:rsidP="000800F9">
      <w:pPr>
        <w:pStyle w:val="Titre2"/>
      </w:pPr>
      <w:r>
        <w:br w:type="column"/>
      </w:r>
      <w:r>
        <w:t>Bactéries</w:t>
      </w:r>
    </w:p>
    <w:p w:rsidR="000800F9" w:rsidRDefault="000800F9" w:rsidP="000800F9">
      <w:r>
        <w:rPr>
          <w:noProof/>
          <w:lang w:eastAsia="fr-FR"/>
        </w:rPr>
        <w:drawing>
          <wp:inline distT="0" distB="0" distL="0" distR="0">
            <wp:extent cx="2353725" cy="1800000"/>
            <wp:effectExtent l="0" t="0" r="8890" b="0"/>
            <wp:docPr id="15" name="Picture 16" descr="Schéma illustrant une bactér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6" descr="Schéma illustrant une bactéri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72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800F9" w:rsidRPr="000800F9" w:rsidRDefault="000800F9" w:rsidP="000800F9">
      <w:pPr>
        <w:rPr>
          <w:rFonts w:cs="Arial"/>
        </w:rPr>
      </w:pPr>
      <w:r w:rsidRPr="000800F9">
        <w:rPr>
          <w:rFonts w:cs="Arial"/>
        </w:rPr>
        <w:t>Les</w:t>
      </w:r>
      <w:r w:rsidRPr="000800F9">
        <w:rPr>
          <w:rFonts w:cs="Arial"/>
          <w:spacing w:val="-4"/>
        </w:rPr>
        <w:t xml:space="preserve"> </w:t>
      </w:r>
      <w:r w:rsidRPr="000800F9">
        <w:rPr>
          <w:rFonts w:cs="Arial"/>
        </w:rPr>
        <w:t>bactéries</w:t>
      </w:r>
      <w:r w:rsidRPr="000800F9">
        <w:rPr>
          <w:rFonts w:cs="Arial"/>
          <w:spacing w:val="-3"/>
        </w:rPr>
        <w:t xml:space="preserve"> </w:t>
      </w:r>
      <w:r w:rsidRPr="000800F9">
        <w:rPr>
          <w:rFonts w:cs="Arial"/>
        </w:rPr>
        <w:t>sont</w:t>
      </w:r>
      <w:r w:rsidRPr="000800F9">
        <w:rPr>
          <w:rFonts w:cs="Arial"/>
          <w:spacing w:val="-5"/>
        </w:rPr>
        <w:t xml:space="preserve"> </w:t>
      </w:r>
      <w:r w:rsidRPr="000800F9">
        <w:rPr>
          <w:rFonts w:cs="Arial"/>
        </w:rPr>
        <w:t>autonomes</w:t>
      </w:r>
      <w:r w:rsidRPr="000800F9">
        <w:rPr>
          <w:rFonts w:cs="Arial"/>
          <w:spacing w:val="-3"/>
        </w:rPr>
        <w:t xml:space="preserve"> </w:t>
      </w:r>
      <w:r w:rsidRPr="000800F9">
        <w:rPr>
          <w:rFonts w:cs="Arial"/>
        </w:rPr>
        <w:t>et</w:t>
      </w:r>
      <w:r w:rsidRPr="000800F9">
        <w:rPr>
          <w:rFonts w:cs="Arial"/>
          <w:spacing w:val="-3"/>
        </w:rPr>
        <w:t xml:space="preserve"> </w:t>
      </w:r>
      <w:r w:rsidRPr="000800F9">
        <w:rPr>
          <w:rFonts w:cs="Arial"/>
        </w:rPr>
        <w:t>se</w:t>
      </w:r>
      <w:r w:rsidR="000C11AE">
        <w:rPr>
          <w:rFonts w:cs="Arial"/>
        </w:rPr>
        <w:t xml:space="preserve"> </w:t>
      </w:r>
      <w:r w:rsidRPr="000800F9">
        <w:rPr>
          <w:rFonts w:cs="Arial"/>
        </w:rPr>
        <w:t>trouvent</w:t>
      </w:r>
      <w:r w:rsidRPr="000800F9">
        <w:rPr>
          <w:rFonts w:cs="Arial"/>
          <w:spacing w:val="-2"/>
        </w:rPr>
        <w:t xml:space="preserve"> </w:t>
      </w:r>
      <w:r w:rsidRPr="000800F9">
        <w:rPr>
          <w:rFonts w:cs="Arial"/>
        </w:rPr>
        <w:t>partout.</w:t>
      </w:r>
    </w:p>
    <w:p w:rsidR="000800F9" w:rsidRPr="000800F9" w:rsidRDefault="000800F9" w:rsidP="000800F9">
      <w:pPr>
        <w:rPr>
          <w:rFonts w:cs="Arial"/>
        </w:rPr>
      </w:pPr>
      <w:r w:rsidRPr="000800F9">
        <w:rPr>
          <w:rFonts w:cs="Arial"/>
          <w:b/>
        </w:rPr>
        <w:t xml:space="preserve">Chromosome : </w:t>
      </w:r>
      <w:r w:rsidRPr="000800F9">
        <w:rPr>
          <w:rFonts w:cs="Arial"/>
        </w:rPr>
        <w:t>matériel génétique (ADN)</w:t>
      </w:r>
      <w:r w:rsidRPr="000800F9">
        <w:rPr>
          <w:rFonts w:cs="Arial"/>
          <w:spacing w:val="-64"/>
        </w:rPr>
        <w:t xml:space="preserve"> </w:t>
      </w:r>
      <w:r w:rsidRPr="000800F9">
        <w:rPr>
          <w:rFonts w:cs="Arial"/>
        </w:rPr>
        <w:t>de</w:t>
      </w:r>
      <w:r w:rsidRPr="000800F9">
        <w:rPr>
          <w:rFonts w:cs="Arial"/>
          <w:spacing w:val="-1"/>
        </w:rPr>
        <w:t xml:space="preserve"> </w:t>
      </w:r>
      <w:r w:rsidRPr="000800F9">
        <w:rPr>
          <w:rFonts w:cs="Arial"/>
        </w:rPr>
        <w:t>la cellule.</w:t>
      </w:r>
    </w:p>
    <w:p w:rsidR="000800F9" w:rsidRPr="000800F9" w:rsidRDefault="000800F9" w:rsidP="000800F9">
      <w:pPr>
        <w:rPr>
          <w:rFonts w:cs="Arial"/>
        </w:rPr>
      </w:pPr>
      <w:r w:rsidRPr="000800F9">
        <w:rPr>
          <w:rFonts w:cs="Arial"/>
          <w:b/>
        </w:rPr>
        <w:t xml:space="preserve">Paroi cellulaire : </w:t>
      </w:r>
      <w:r w:rsidRPr="000800F9">
        <w:rPr>
          <w:rFonts w:cs="Arial"/>
        </w:rPr>
        <w:t>composée de</w:t>
      </w:r>
      <w:r w:rsidRPr="000800F9">
        <w:rPr>
          <w:rFonts w:cs="Arial"/>
          <w:spacing w:val="1"/>
        </w:rPr>
        <w:t xml:space="preserve"> </w:t>
      </w:r>
      <w:r w:rsidRPr="000800F9">
        <w:rPr>
          <w:rFonts w:cs="Arial"/>
        </w:rPr>
        <w:t>peptidoglycane, la paroi cellulaire permet à</w:t>
      </w:r>
      <w:r w:rsidRPr="000800F9">
        <w:rPr>
          <w:rFonts w:cs="Arial"/>
          <w:spacing w:val="-64"/>
        </w:rPr>
        <w:t xml:space="preserve"> </w:t>
      </w:r>
      <w:r w:rsidRPr="000800F9">
        <w:rPr>
          <w:rFonts w:cs="Arial"/>
        </w:rPr>
        <w:t>la cellule bactérienne de conserver sa</w:t>
      </w:r>
      <w:r w:rsidRPr="000800F9">
        <w:rPr>
          <w:rFonts w:cs="Arial"/>
          <w:spacing w:val="1"/>
        </w:rPr>
        <w:t xml:space="preserve"> </w:t>
      </w:r>
      <w:r w:rsidRPr="000800F9">
        <w:rPr>
          <w:rFonts w:cs="Arial"/>
        </w:rPr>
        <w:t>forme.</w:t>
      </w:r>
    </w:p>
    <w:p w:rsidR="000800F9" w:rsidRDefault="000800F9" w:rsidP="000800F9">
      <w:pPr>
        <w:rPr>
          <w:rFonts w:cs="Arial"/>
        </w:rPr>
      </w:pPr>
      <w:r w:rsidRPr="000800F9">
        <w:rPr>
          <w:rFonts w:cs="Arial"/>
          <w:b/>
        </w:rPr>
        <w:t xml:space="preserve">Membrane cellulaire : </w:t>
      </w:r>
      <w:r w:rsidRPr="000800F9">
        <w:rPr>
          <w:rFonts w:cs="Arial"/>
        </w:rPr>
        <w:t>tapissant l’intérieur</w:t>
      </w:r>
      <w:r w:rsidRPr="000800F9">
        <w:rPr>
          <w:rFonts w:cs="Arial"/>
          <w:spacing w:val="-64"/>
        </w:rPr>
        <w:t xml:space="preserve"> </w:t>
      </w:r>
      <w:r w:rsidRPr="000800F9">
        <w:rPr>
          <w:rFonts w:cs="Arial"/>
        </w:rPr>
        <w:t>de la paroi cellulaire, elle constitue une</w:t>
      </w:r>
      <w:r w:rsidRPr="000800F9">
        <w:rPr>
          <w:rFonts w:cs="Arial"/>
          <w:spacing w:val="1"/>
        </w:rPr>
        <w:t xml:space="preserve"> </w:t>
      </w:r>
      <w:r w:rsidRPr="000800F9">
        <w:rPr>
          <w:rFonts w:cs="Arial"/>
        </w:rPr>
        <w:t>limite pour le contenu de la cellule et une</w:t>
      </w:r>
      <w:r w:rsidRPr="000800F9">
        <w:rPr>
          <w:rFonts w:cs="Arial"/>
          <w:spacing w:val="1"/>
        </w:rPr>
        <w:t xml:space="preserve"> </w:t>
      </w:r>
      <w:r w:rsidRPr="000800F9">
        <w:rPr>
          <w:rFonts w:cs="Arial"/>
        </w:rPr>
        <w:t>barrière vis-à-vis des substances qui</w:t>
      </w:r>
      <w:r w:rsidRPr="000800F9">
        <w:rPr>
          <w:rFonts w:cs="Arial"/>
          <w:spacing w:val="1"/>
        </w:rPr>
        <w:t xml:space="preserve"> </w:t>
      </w:r>
      <w:r w:rsidRPr="000800F9">
        <w:rPr>
          <w:rFonts w:cs="Arial"/>
        </w:rPr>
        <w:t>pourraient</w:t>
      </w:r>
      <w:r w:rsidRPr="000800F9">
        <w:rPr>
          <w:rFonts w:cs="Arial"/>
          <w:spacing w:val="-1"/>
        </w:rPr>
        <w:t xml:space="preserve"> </w:t>
      </w:r>
      <w:r w:rsidRPr="000800F9">
        <w:rPr>
          <w:rFonts w:cs="Arial"/>
        </w:rPr>
        <w:t>entrer ou sortir.</w:t>
      </w:r>
    </w:p>
    <w:p w:rsidR="000800F9" w:rsidRDefault="000800F9" w:rsidP="000800F9">
      <w:pPr>
        <w:rPr>
          <w:rFonts w:cs="Arial"/>
        </w:rPr>
      </w:pPr>
      <w:r w:rsidRPr="000800F9">
        <w:rPr>
          <w:rFonts w:cs="Arial"/>
          <w:b/>
        </w:rPr>
        <w:t>Cytoplasme :</w:t>
      </w:r>
      <w:r w:rsidRPr="000800F9">
        <w:rPr>
          <w:rFonts w:cs="Arial"/>
        </w:rPr>
        <w:t xml:space="preserve"> l’intérieur de la cellule et son contenu</w:t>
      </w:r>
    </w:p>
    <w:p w:rsidR="000800F9" w:rsidRDefault="000800F9" w:rsidP="000800F9">
      <w:pPr>
        <w:pStyle w:val="Titre2"/>
      </w:pPr>
      <w:r>
        <w:br w:type="column"/>
      </w:r>
      <w:r>
        <w:t>Virus</w:t>
      </w:r>
    </w:p>
    <w:p w:rsidR="000800F9" w:rsidRDefault="000800F9" w:rsidP="000800F9">
      <w:r>
        <w:rPr>
          <w:noProof/>
          <w:lang w:eastAsia="fr-FR"/>
        </w:rPr>
        <w:drawing>
          <wp:inline distT="0" distB="0" distL="0" distR="0" wp14:anchorId="2BEB7CE3">
            <wp:extent cx="2066925" cy="2103120"/>
            <wp:effectExtent l="0" t="0" r="9525" b="0"/>
            <wp:docPr id="2" name="Image 2" descr="Schéma représentant un vir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00F9" w:rsidRDefault="000800F9" w:rsidP="000800F9">
      <w:r>
        <w:t>Les virus ne sont pas capables d’avoir une vie autonome, ils doivent vivre dans une autre cellule vivante / un autre organisme.</w:t>
      </w:r>
    </w:p>
    <w:p w:rsidR="000800F9" w:rsidRDefault="000800F9" w:rsidP="000800F9">
      <w:r w:rsidRPr="000800F9">
        <w:rPr>
          <w:rFonts w:cs="Arial"/>
          <w:b/>
        </w:rPr>
        <w:t>Enveloppe :</w:t>
      </w:r>
      <w:r>
        <w:t xml:space="preserve"> bicouche lipidique contenant le matériel génétique.</w:t>
      </w:r>
    </w:p>
    <w:p w:rsidR="000800F9" w:rsidRDefault="000800F9" w:rsidP="000800F9">
      <w:r w:rsidRPr="000800F9">
        <w:rPr>
          <w:rFonts w:cs="Arial"/>
          <w:b/>
        </w:rPr>
        <w:t>Glycoprotéines :</w:t>
      </w:r>
      <w:r>
        <w:t xml:space="preserve"> présentes sur l’enveloppe, elles ont deux fonctions :</w:t>
      </w:r>
    </w:p>
    <w:p w:rsidR="000800F9" w:rsidRDefault="000800F9" w:rsidP="000800F9">
      <w:r>
        <w:t>-</w:t>
      </w:r>
      <w:r>
        <w:tab/>
        <w:t>attacher le virus à la cellule-hôte,</w:t>
      </w:r>
    </w:p>
    <w:p w:rsidR="000800F9" w:rsidRDefault="000800F9" w:rsidP="000800F9">
      <w:r>
        <w:t>-</w:t>
      </w:r>
      <w:r>
        <w:tab/>
        <w:t>transporter du matériel génétique du virus vers la cellule-hôte.</w:t>
      </w:r>
    </w:p>
    <w:p w:rsidR="000800F9" w:rsidRPr="000800F9" w:rsidRDefault="000800F9" w:rsidP="000800F9">
      <w:r w:rsidRPr="000800F9">
        <w:rPr>
          <w:rFonts w:cs="Arial"/>
          <w:b/>
        </w:rPr>
        <w:t>Acide nucléique :</w:t>
      </w:r>
      <w:r>
        <w:t xml:space="preserve"> il peut s’agir d’ADN ou d’ARN, rarement les deux. La plupart des virus contiennent de l’ARN.</w:t>
      </w:r>
    </w:p>
    <w:sectPr w:rsidR="000800F9" w:rsidRPr="000800F9" w:rsidSect="00DB0220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20"/>
    <w:rsid w:val="000800F9"/>
    <w:rsid w:val="000C11AE"/>
    <w:rsid w:val="001237D2"/>
    <w:rsid w:val="00716AD4"/>
    <w:rsid w:val="00986C1B"/>
    <w:rsid w:val="00A13276"/>
    <w:rsid w:val="00A30EB8"/>
    <w:rsid w:val="00DB0220"/>
    <w:rsid w:val="00DE6BCC"/>
    <w:rsid w:val="00F4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BE9E9-880B-4374-BF36-E8FCC41C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220"/>
    <w:pPr>
      <w:spacing w:after="0" w:line="276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B0220"/>
    <w:pPr>
      <w:jc w:val="center"/>
      <w:outlineLvl w:val="0"/>
    </w:pPr>
    <w:rPr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B0220"/>
    <w:pPr>
      <w:jc w:val="center"/>
      <w:outlineLvl w:val="1"/>
    </w:pPr>
    <w:rPr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0220"/>
    <w:rPr>
      <w:rFonts w:ascii="Arial" w:hAnsi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DB0220"/>
    <w:rPr>
      <w:rFonts w:ascii="Arial" w:hAnsi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FEVRE AMELIE CHU Nice</dc:creator>
  <cp:keywords/>
  <dc:description/>
  <cp:lastModifiedBy>LE FEVRE AMELIE CHU Nice</cp:lastModifiedBy>
  <cp:revision>5</cp:revision>
  <cp:lastPrinted>2023-11-10T13:31:00Z</cp:lastPrinted>
  <dcterms:created xsi:type="dcterms:W3CDTF">2023-11-10T12:46:00Z</dcterms:created>
  <dcterms:modified xsi:type="dcterms:W3CDTF">2023-11-10T13:32:00Z</dcterms:modified>
</cp:coreProperties>
</file>