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AD8C3" w14:textId="418D1033" w:rsidR="00DA5DAF" w:rsidRPr="002171ED" w:rsidRDefault="00DA5DAF" w:rsidP="002171ED">
      <w:pPr>
        <w:pStyle w:val="Titre1"/>
      </w:pPr>
      <w:r w:rsidRPr="002171ED">
        <w:t>Une Seule Santé</w:t>
      </w:r>
    </w:p>
    <w:p w14:paraId="5ACAAD38" w14:textId="4FAF4371" w:rsidR="00DA5DAF" w:rsidRPr="002171ED" w:rsidRDefault="00DA5DAF" w:rsidP="002171ED">
      <w:pPr>
        <w:pStyle w:val="Titre1"/>
        <w:rPr>
          <w:sz w:val="36"/>
          <w:szCs w:val="36"/>
        </w:rPr>
      </w:pPr>
      <w:r w:rsidRPr="002171ED">
        <w:rPr>
          <w:sz w:val="36"/>
          <w:szCs w:val="36"/>
        </w:rPr>
        <w:t>Introduction - Guide enseignant (GE1)</w:t>
      </w:r>
    </w:p>
    <w:p w14:paraId="08815FF2" w14:textId="11BB2B35" w:rsidR="002171ED" w:rsidRDefault="00754254" w:rsidP="00754254">
      <w:pPr>
        <w:rPr>
          <w:lang w:eastAsia="fr-FR"/>
        </w:rPr>
      </w:pPr>
      <w:r w:rsidRPr="002171ED">
        <w:rPr>
          <w:noProof/>
          <w:sz w:val="36"/>
          <w:szCs w:val="36"/>
          <w:lang w:eastAsia="fr-FR"/>
        </w:rPr>
        <w:drawing>
          <wp:anchor distT="0" distB="0" distL="114300" distR="114300" simplePos="0" relativeHeight="251665408" behindDoc="0" locked="0" layoutInCell="1" allowOverlap="1" wp14:anchorId="00FD1990" wp14:editId="49BEFDD6">
            <wp:simplePos x="0" y="0"/>
            <wp:positionH relativeFrom="column">
              <wp:posOffset>6122310</wp:posOffset>
            </wp:positionH>
            <wp:positionV relativeFrom="paragraph">
              <wp:posOffset>97447</wp:posOffset>
            </wp:positionV>
            <wp:extent cx="772160" cy="692785"/>
            <wp:effectExtent l="0" t="0" r="8890" b="0"/>
            <wp:wrapNone/>
            <wp:docPr id="8"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129444" w14:textId="53B08356" w:rsidR="00754254" w:rsidRDefault="00DA5DAF" w:rsidP="00754254">
      <w:pPr>
        <w:rPr>
          <w:rFonts w:cs="Arial"/>
        </w:rPr>
      </w:pPr>
      <w:r w:rsidRPr="002171ED">
        <w:rPr>
          <w:noProof/>
          <w:lang w:eastAsia="fr-FR"/>
        </w:rPr>
        <mc:AlternateContent>
          <mc:Choice Requires="wps">
            <w:drawing>
              <wp:anchor distT="0" distB="0" distL="114300" distR="114300" simplePos="0" relativeHeight="251664384" behindDoc="1" locked="0" layoutInCell="1" allowOverlap="1" wp14:anchorId="548A97BF" wp14:editId="63EC6678">
                <wp:simplePos x="0" y="0"/>
                <wp:positionH relativeFrom="column">
                  <wp:posOffset>-249731</wp:posOffset>
                </wp:positionH>
                <wp:positionV relativeFrom="paragraph">
                  <wp:posOffset>126573</wp:posOffset>
                </wp:positionV>
                <wp:extent cx="7038975" cy="7699402"/>
                <wp:effectExtent l="19050" t="19050" r="28575" b="15875"/>
                <wp:wrapNone/>
                <wp:docPr id="5"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7699402"/>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12EF09" id="Rectangle 2" o:spid="_x0000_s1026" style="position:absolute;margin-left:-19.65pt;margin-top:9.95pt;width:554.25pt;height:606.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" filled="f" strokecolor="#1f396c" strokeweight="2.25pt">
                <v:path arrowok="t"/>
              </v:rect>
            </w:pict>
          </mc:Fallback>
        </mc:AlternateContent>
      </w:r>
    </w:p>
    <w:p w14:paraId="62A4D147" w14:textId="045E0D61" w:rsidR="00DA5DAF" w:rsidRPr="002171ED" w:rsidRDefault="00DA5DAF" w:rsidP="00754254">
      <w:pPr>
        <w:pStyle w:val="Titre2"/>
        <w:rPr>
          <w:sz w:val="24"/>
          <w:szCs w:val="24"/>
        </w:rPr>
      </w:pPr>
      <w:r w:rsidRPr="002171ED">
        <w:t>Mots clés</w:t>
      </w:r>
    </w:p>
    <w:p w14:paraId="707A07E6" w14:textId="77777777" w:rsidR="00754254" w:rsidRDefault="00754254" w:rsidP="002171ED">
      <w:pPr>
        <w:spacing w:after="0"/>
        <w:rPr>
          <w:rFonts w:cs="Arial"/>
          <w:szCs w:val="24"/>
        </w:rPr>
        <w:sectPr w:rsidR="00754254" w:rsidSect="002171ED">
          <w:footerReference w:type="default" r:id="rId9"/>
          <w:type w:val="continuous"/>
          <w:pgSz w:w="11906" w:h="16838"/>
          <w:pgMar w:top="720" w:right="720" w:bottom="720" w:left="720" w:header="708" w:footer="283" w:gutter="0"/>
          <w:cols w:space="708"/>
          <w:docGrid w:linePitch="360"/>
        </w:sectPr>
      </w:pPr>
    </w:p>
    <w:p w14:paraId="67FD8F1F" w14:textId="52D5D5DB" w:rsidR="00DA5DAF" w:rsidRPr="002171ED" w:rsidRDefault="00DA5DAF" w:rsidP="002171ED">
      <w:pPr>
        <w:spacing w:after="0"/>
        <w:rPr>
          <w:rFonts w:cs="Arial"/>
          <w:szCs w:val="24"/>
        </w:rPr>
      </w:pPr>
      <w:r w:rsidRPr="002171ED">
        <w:rPr>
          <w:rFonts w:cs="Arial"/>
          <w:szCs w:val="24"/>
        </w:rPr>
        <w:t>Animal de compagnie</w:t>
      </w:r>
    </w:p>
    <w:p w14:paraId="05687B8C" w14:textId="77777777" w:rsidR="00DA5DAF" w:rsidRPr="002171ED" w:rsidRDefault="00DA5DAF" w:rsidP="002171ED">
      <w:pPr>
        <w:spacing w:after="0"/>
        <w:rPr>
          <w:rFonts w:cs="Arial"/>
          <w:szCs w:val="24"/>
        </w:rPr>
      </w:pPr>
      <w:r w:rsidRPr="002171ED">
        <w:rPr>
          <w:rFonts w:cs="Arial"/>
          <w:szCs w:val="24"/>
        </w:rPr>
        <w:t>Biodiversité</w:t>
      </w:r>
    </w:p>
    <w:p w14:paraId="145850D3" w14:textId="77777777" w:rsidR="00DA5DAF" w:rsidRPr="002171ED" w:rsidRDefault="00DA5DAF" w:rsidP="002171ED">
      <w:pPr>
        <w:spacing w:after="0"/>
        <w:rPr>
          <w:rFonts w:cs="Arial"/>
          <w:szCs w:val="24"/>
        </w:rPr>
      </w:pPr>
      <w:r w:rsidRPr="002171ED">
        <w:rPr>
          <w:rFonts w:cs="Arial"/>
          <w:szCs w:val="24"/>
        </w:rPr>
        <w:t>Ecosystème</w:t>
      </w:r>
    </w:p>
    <w:p w14:paraId="1B217384" w14:textId="77777777" w:rsidR="00DA5DAF" w:rsidRPr="002171ED" w:rsidRDefault="00DA5DAF" w:rsidP="002171ED">
      <w:pPr>
        <w:spacing w:after="0"/>
        <w:rPr>
          <w:rFonts w:cs="Arial"/>
          <w:szCs w:val="24"/>
        </w:rPr>
      </w:pPr>
      <w:r w:rsidRPr="002171ED">
        <w:rPr>
          <w:rFonts w:cs="Arial"/>
          <w:szCs w:val="24"/>
        </w:rPr>
        <w:t>Epizooties</w:t>
      </w:r>
    </w:p>
    <w:p w14:paraId="6D593FA7" w14:textId="77777777" w:rsidR="00DA5DAF" w:rsidRPr="002171ED" w:rsidRDefault="00DA5DAF" w:rsidP="002171ED">
      <w:pPr>
        <w:spacing w:after="0"/>
        <w:rPr>
          <w:rFonts w:cs="Arial"/>
          <w:szCs w:val="24"/>
        </w:rPr>
      </w:pPr>
      <w:r w:rsidRPr="002171ED">
        <w:rPr>
          <w:rFonts w:cs="Arial"/>
          <w:szCs w:val="24"/>
        </w:rPr>
        <w:t>Microbes</w:t>
      </w:r>
    </w:p>
    <w:p w14:paraId="13EBEC6C" w14:textId="77777777" w:rsidR="00DA5DAF" w:rsidRPr="002171ED" w:rsidRDefault="00DA5DAF" w:rsidP="002171ED">
      <w:pPr>
        <w:spacing w:after="0"/>
        <w:rPr>
          <w:rFonts w:cs="Arial"/>
          <w:szCs w:val="24"/>
        </w:rPr>
      </w:pPr>
      <w:r w:rsidRPr="002171ED">
        <w:rPr>
          <w:rFonts w:cs="Arial"/>
          <w:szCs w:val="24"/>
        </w:rPr>
        <w:t>Prévention</w:t>
      </w:r>
    </w:p>
    <w:p w14:paraId="5CD99D5C" w14:textId="77777777" w:rsidR="00DA5DAF" w:rsidRPr="002171ED" w:rsidRDefault="00DA5DAF" w:rsidP="002171ED">
      <w:pPr>
        <w:spacing w:after="0"/>
        <w:rPr>
          <w:rFonts w:cs="Arial"/>
          <w:szCs w:val="24"/>
        </w:rPr>
      </w:pPr>
      <w:r w:rsidRPr="002171ED">
        <w:rPr>
          <w:rFonts w:cs="Arial"/>
          <w:szCs w:val="24"/>
        </w:rPr>
        <w:t xml:space="preserve">Transmission </w:t>
      </w:r>
    </w:p>
    <w:p w14:paraId="2376C01E" w14:textId="77777777" w:rsidR="00DA5DAF" w:rsidRPr="002171ED" w:rsidRDefault="00DA5DAF" w:rsidP="002171ED">
      <w:pPr>
        <w:spacing w:after="0"/>
        <w:rPr>
          <w:rFonts w:cs="Arial"/>
          <w:szCs w:val="24"/>
        </w:rPr>
      </w:pPr>
      <w:r w:rsidRPr="002171ED">
        <w:rPr>
          <w:rFonts w:cs="Arial"/>
          <w:szCs w:val="24"/>
        </w:rPr>
        <w:t>Traitement des infections</w:t>
      </w:r>
    </w:p>
    <w:p w14:paraId="1DB515BE" w14:textId="77777777" w:rsidR="00DA5DAF" w:rsidRPr="002171ED" w:rsidRDefault="00DA5DAF" w:rsidP="002171ED">
      <w:pPr>
        <w:spacing w:after="0"/>
        <w:rPr>
          <w:rFonts w:cs="Arial"/>
          <w:szCs w:val="24"/>
        </w:rPr>
      </w:pPr>
      <w:r w:rsidRPr="002171ED">
        <w:rPr>
          <w:rFonts w:cs="Arial"/>
          <w:szCs w:val="24"/>
        </w:rPr>
        <w:t>« Une seule santé »</w:t>
      </w:r>
    </w:p>
    <w:p w14:paraId="470FE181" w14:textId="77777777" w:rsidR="00DA5DAF" w:rsidRPr="002171ED" w:rsidRDefault="00DA5DAF" w:rsidP="002171ED">
      <w:pPr>
        <w:spacing w:after="0"/>
        <w:rPr>
          <w:rFonts w:cs="Arial"/>
          <w:szCs w:val="24"/>
        </w:rPr>
      </w:pPr>
      <w:r w:rsidRPr="002171ED">
        <w:rPr>
          <w:rFonts w:cs="Arial"/>
          <w:szCs w:val="24"/>
        </w:rPr>
        <w:t>Infections transmises par des vecteurs</w:t>
      </w:r>
    </w:p>
    <w:p w14:paraId="2668C5AC" w14:textId="77777777" w:rsidR="00754254" w:rsidRDefault="008A6866" w:rsidP="00754254">
      <w:pPr>
        <w:spacing w:after="0"/>
        <w:rPr>
          <w:rFonts w:cs="Arial"/>
          <w:szCs w:val="24"/>
        </w:rPr>
        <w:sectPr w:rsidR="00754254" w:rsidSect="00754254">
          <w:type w:val="continuous"/>
          <w:pgSz w:w="11906" w:h="16838"/>
          <w:pgMar w:top="720" w:right="720" w:bottom="720" w:left="720" w:header="708" w:footer="283" w:gutter="0"/>
          <w:cols w:num="3" w:space="708"/>
          <w:docGrid w:linePitch="360"/>
        </w:sectPr>
      </w:pPr>
      <w:r w:rsidRPr="002171ED">
        <w:rPr>
          <w:rFonts w:cs="Arial"/>
          <w:szCs w:val="24"/>
        </w:rPr>
        <w:t>Vaccin</w:t>
      </w:r>
    </w:p>
    <w:p w14:paraId="21E4D72F" w14:textId="5A892BB5" w:rsidR="00DA5DAF" w:rsidRPr="002171ED" w:rsidRDefault="00DA5DAF" w:rsidP="002171ED">
      <w:pPr>
        <w:spacing w:after="0"/>
        <w:rPr>
          <w:rFonts w:eastAsia="Times New Roman" w:cs="Arial"/>
          <w:b/>
          <w:bCs/>
          <w:iCs/>
          <w:sz w:val="28"/>
          <w:szCs w:val="28"/>
        </w:rPr>
      </w:pPr>
    </w:p>
    <w:p w14:paraId="67FCB81C" w14:textId="1B9F9A84" w:rsidR="00FC0BB3" w:rsidRPr="007905F1" w:rsidRDefault="00754254" w:rsidP="007905F1">
      <w:pPr>
        <w:pStyle w:val="Titre2"/>
        <w:spacing w:before="0" w:after="0"/>
        <w:rPr>
          <w:rFonts w:cs="Arial"/>
        </w:rPr>
      </w:pPr>
      <w:r>
        <w:rPr>
          <w:rFonts w:cs="Arial"/>
        </w:rPr>
        <w:t>Contexte</w:t>
      </w:r>
    </w:p>
    <w:p w14:paraId="2853714C" w14:textId="55C96E7D" w:rsidR="00FC0BB3" w:rsidRPr="00950EB7" w:rsidRDefault="00FC0BB3" w:rsidP="00950EB7">
      <w:pPr>
        <w:rPr>
          <w:b/>
        </w:rPr>
      </w:pPr>
      <w:r w:rsidRPr="00950EB7">
        <w:rPr>
          <w:b/>
        </w:rPr>
        <w:t>Une seule santé</w:t>
      </w:r>
    </w:p>
    <w:p w14:paraId="04A995B8" w14:textId="77777777" w:rsidR="009A0F84" w:rsidRPr="00950EB7" w:rsidRDefault="009A0F84" w:rsidP="009A0F84">
      <w:pPr>
        <w:rPr>
          <w:rFonts w:cs="Arial"/>
          <w:szCs w:val="24"/>
        </w:rPr>
      </w:pPr>
      <w:r w:rsidRPr="002171ED">
        <w:rPr>
          <w:rFonts w:cs="Arial"/>
          <w:szCs w:val="24"/>
        </w:rPr>
        <w:t>La santé humaine</w:t>
      </w:r>
      <w:r>
        <w:rPr>
          <w:rFonts w:cs="Arial"/>
          <w:szCs w:val="24"/>
        </w:rPr>
        <w:t>, celle des animaux et celle de l’environnement et ses</w:t>
      </w:r>
      <w:r w:rsidRPr="002171ED">
        <w:rPr>
          <w:rFonts w:cs="Arial"/>
          <w:szCs w:val="24"/>
        </w:rPr>
        <w:t xml:space="preserve"> écosystèmes sont étroitement liées et sont soumises à de multiples menaces communes. Il peut s’agir de modifications d’écosystèmes, de réduction de la biodiversité et de changements climatiques avec l’apparition de nouveaux microbes pathogènes (grippe aviaire, grippe H1N1</w:t>
      </w:r>
      <w:r>
        <w:rPr>
          <w:rFonts w:cs="Arial"/>
          <w:szCs w:val="24"/>
        </w:rPr>
        <w:t>, COVID 19</w:t>
      </w:r>
      <w:r w:rsidRPr="002171ED">
        <w:rPr>
          <w:rFonts w:cs="Arial"/>
          <w:szCs w:val="24"/>
        </w:rPr>
        <w:t xml:space="preserve">..), </w:t>
      </w:r>
      <w:r>
        <w:rPr>
          <w:rFonts w:cs="Arial"/>
          <w:szCs w:val="24"/>
        </w:rPr>
        <w:t xml:space="preserve">l’extension géographique des vecteurs transmettant certains microbes pathogènes (les moustiques vecteurs de Paludisme, de la Dengue et du Chikungunya, les tiques vecteurs de la maladie de Lyme…), la survenue d’épidémies/pandémies </w:t>
      </w:r>
      <w:r w:rsidRPr="002171ED">
        <w:rPr>
          <w:rFonts w:cs="Arial"/>
          <w:szCs w:val="24"/>
        </w:rPr>
        <w:t>(</w:t>
      </w:r>
      <w:hyperlink r:id="rId10" w:history="1">
        <w:r w:rsidRPr="002171ED">
          <w:rPr>
            <w:rStyle w:val="Lienhypertexte"/>
            <w:rFonts w:cs="Arial"/>
            <w:szCs w:val="24"/>
          </w:rPr>
          <w:t>Chik</w:t>
        </w:r>
        <w:r w:rsidRPr="002171ED">
          <w:rPr>
            <w:rStyle w:val="Lienhypertexte"/>
            <w:rFonts w:cs="Arial"/>
            <w:szCs w:val="24"/>
          </w:rPr>
          <w:t>u</w:t>
        </w:r>
        <w:r w:rsidRPr="002171ED">
          <w:rPr>
            <w:rStyle w:val="Lienhypertexte"/>
            <w:rFonts w:cs="Arial"/>
            <w:szCs w:val="24"/>
          </w:rPr>
          <w:t>ngunya</w:t>
        </w:r>
      </w:hyperlink>
      <w:r w:rsidRPr="002171ED">
        <w:rPr>
          <w:rFonts w:cs="Arial"/>
          <w:szCs w:val="24"/>
        </w:rPr>
        <w:t xml:space="preserve">, </w:t>
      </w:r>
      <w:hyperlink r:id="rId11" w:history="1">
        <w:r w:rsidRPr="002171ED">
          <w:rPr>
            <w:rStyle w:val="Lienhypertexte"/>
            <w:rFonts w:cs="Arial"/>
            <w:szCs w:val="24"/>
          </w:rPr>
          <w:t>Dengue</w:t>
        </w:r>
      </w:hyperlink>
      <w:r w:rsidRPr="002171ED">
        <w:rPr>
          <w:rFonts w:cs="Arial"/>
          <w:szCs w:val="24"/>
        </w:rPr>
        <w:t>,</w:t>
      </w:r>
      <w:r w:rsidRPr="00306077">
        <w:t xml:space="preserve"> </w:t>
      </w:r>
      <w:hyperlink r:id="rId12" w:history="1">
        <w:r w:rsidRPr="002171ED">
          <w:rPr>
            <w:rStyle w:val="Lienhypertexte"/>
            <w:rFonts w:cs="Arial"/>
            <w:szCs w:val="24"/>
          </w:rPr>
          <w:t>Ebola</w:t>
        </w:r>
      </w:hyperlink>
      <w:r w:rsidRPr="002171ED">
        <w:rPr>
          <w:rFonts w:cs="Arial"/>
          <w:szCs w:val="24"/>
        </w:rPr>
        <w:t>....) et d’épizooties</w:t>
      </w:r>
      <w:r>
        <w:rPr>
          <w:rFonts w:cs="Arial"/>
          <w:szCs w:val="24"/>
        </w:rPr>
        <w:t xml:space="preserve"> (l’équivalent des épidémies, entre animaux)</w:t>
      </w:r>
      <w:r w:rsidRPr="002171ED">
        <w:rPr>
          <w:rFonts w:cs="Arial"/>
          <w:szCs w:val="24"/>
        </w:rPr>
        <w:t xml:space="preserve">. L’acquisition de mécanismes de résistance aux antibiotiques par les microorganismes </w:t>
      </w:r>
      <w:r>
        <w:rPr>
          <w:rFonts w:cs="Arial"/>
          <w:szCs w:val="24"/>
        </w:rPr>
        <w:t>et leur</w:t>
      </w:r>
      <w:r w:rsidRPr="002171ED">
        <w:rPr>
          <w:rFonts w:cs="Arial"/>
          <w:szCs w:val="24"/>
        </w:rPr>
        <w:t xml:space="preserve"> propagation</w:t>
      </w:r>
      <w:r>
        <w:rPr>
          <w:rFonts w:cs="Arial"/>
          <w:szCs w:val="24"/>
        </w:rPr>
        <w:t xml:space="preserve"> via les animaux, les humains et l’environnement,</w:t>
      </w:r>
      <w:r w:rsidRPr="002171ED">
        <w:rPr>
          <w:rFonts w:cs="Arial"/>
          <w:szCs w:val="24"/>
        </w:rPr>
        <w:t xml:space="preserve"> font craindre un retour à l’ère pré-antibiotique. La mondialisation croissante des échanges, avec des déplacements géographiques </w:t>
      </w:r>
      <w:r>
        <w:rPr>
          <w:rFonts w:cs="Arial"/>
          <w:szCs w:val="24"/>
        </w:rPr>
        <w:t xml:space="preserve">rapides </w:t>
      </w:r>
      <w:r w:rsidRPr="002171ED">
        <w:rPr>
          <w:rFonts w:cs="Arial"/>
          <w:szCs w:val="24"/>
        </w:rPr>
        <w:t>des êtres humains, des animaux et des vecteurs</w:t>
      </w:r>
      <w:r>
        <w:rPr>
          <w:rFonts w:cs="Arial"/>
          <w:szCs w:val="24"/>
        </w:rPr>
        <w:t xml:space="preserve"> transmettant des infections (par ex des moustiques ou des tiques)</w:t>
      </w:r>
      <w:r w:rsidRPr="002171ED">
        <w:rPr>
          <w:rFonts w:cs="Arial"/>
          <w:szCs w:val="24"/>
        </w:rPr>
        <w:t>, contribue à la propagation de ces phénomènes. A l’initiative d’organisations mondiales (OMS</w:t>
      </w:r>
      <w:r>
        <w:rPr>
          <w:rStyle w:val="Appelnotedebasdep"/>
          <w:rFonts w:cs="Arial"/>
          <w:szCs w:val="24"/>
        </w:rPr>
        <w:footnoteReference w:id="1"/>
      </w:r>
      <w:r>
        <w:rPr>
          <w:rFonts w:cs="Arial"/>
          <w:szCs w:val="24"/>
        </w:rPr>
        <w:t>, OMSA</w:t>
      </w:r>
      <w:r>
        <w:rPr>
          <w:rStyle w:val="Appelnotedebasdep"/>
          <w:rFonts w:cs="Arial"/>
          <w:szCs w:val="24"/>
        </w:rPr>
        <w:footnoteReference w:id="2"/>
      </w:r>
      <w:r w:rsidRPr="002171ED">
        <w:rPr>
          <w:rFonts w:cs="Arial"/>
          <w:szCs w:val="24"/>
        </w:rPr>
        <w:t>, FAO</w:t>
      </w:r>
      <w:r>
        <w:rPr>
          <w:rStyle w:val="Appelnotedebasdep"/>
          <w:rFonts w:cs="Arial"/>
          <w:szCs w:val="24"/>
        </w:rPr>
        <w:footnoteReference w:id="3"/>
      </w:r>
      <w:r w:rsidRPr="002171ED">
        <w:rPr>
          <w:rFonts w:cs="Arial"/>
          <w:szCs w:val="24"/>
        </w:rPr>
        <w:t>), on parle d</w:t>
      </w:r>
      <w:proofErr w:type="gramStart"/>
      <w:r>
        <w:rPr>
          <w:rFonts w:cs="Arial"/>
          <w:szCs w:val="24"/>
        </w:rPr>
        <w:t>’</w:t>
      </w:r>
      <w:r w:rsidRPr="002171ED">
        <w:rPr>
          <w:rFonts w:cs="Arial"/>
          <w:szCs w:val="24"/>
        </w:rPr>
        <w:t>«</w:t>
      </w:r>
      <w:proofErr w:type="gramEnd"/>
      <w:r w:rsidRPr="002171ED">
        <w:rPr>
          <w:rFonts w:cs="Arial"/>
          <w:szCs w:val="24"/>
        </w:rPr>
        <w:t xml:space="preserve"> une seule santé, une seule planète » car il est nécessaire d’adopter une perspective globale</w:t>
      </w:r>
      <w:r>
        <w:rPr>
          <w:rFonts w:cs="Arial"/>
          <w:szCs w:val="24"/>
        </w:rPr>
        <w:t xml:space="preserve"> à l’échelle de la planète</w:t>
      </w:r>
      <w:r w:rsidRPr="002171ED">
        <w:rPr>
          <w:rFonts w:cs="Arial"/>
          <w:szCs w:val="24"/>
        </w:rPr>
        <w:t xml:space="preserve"> pour mieux </w:t>
      </w:r>
      <w:r>
        <w:rPr>
          <w:rFonts w:cs="Arial"/>
          <w:szCs w:val="24"/>
        </w:rPr>
        <w:t>comprendre, surveiller et agir.</w:t>
      </w:r>
    </w:p>
    <w:p w14:paraId="1D61E3DC" w14:textId="7D3F6A8C" w:rsidR="00FC0BB3" w:rsidRPr="00950EB7" w:rsidRDefault="00DD45F9" w:rsidP="00950EB7">
      <w:pPr>
        <w:rPr>
          <w:rFonts w:eastAsia="Times New Roman" w:cs="Arial"/>
          <w:b/>
          <w:szCs w:val="24"/>
          <w:lang w:eastAsia="fr-FR"/>
        </w:rPr>
      </w:pPr>
      <w:r w:rsidRPr="00950EB7">
        <w:rPr>
          <w:rFonts w:eastAsia="Times New Roman" w:cs="Arial"/>
          <w:b/>
          <w:szCs w:val="24"/>
          <w:lang w:eastAsia="fr-FR"/>
        </w:rPr>
        <w:t>Bien s’occuper des</w:t>
      </w:r>
      <w:r w:rsidR="00FC0BB3" w:rsidRPr="00950EB7">
        <w:rPr>
          <w:rFonts w:eastAsia="Times New Roman" w:cs="Arial"/>
          <w:b/>
          <w:szCs w:val="24"/>
          <w:lang w:eastAsia="fr-FR"/>
        </w:rPr>
        <w:t xml:space="preserve"> animaux </w:t>
      </w:r>
      <w:r w:rsidR="0082632E">
        <w:rPr>
          <w:rFonts w:eastAsia="Times New Roman" w:cs="Arial"/>
          <w:b/>
          <w:szCs w:val="24"/>
          <w:lang w:eastAsia="fr-FR"/>
        </w:rPr>
        <w:t>de compagnie</w:t>
      </w:r>
    </w:p>
    <w:p w14:paraId="653CCC2A" w14:textId="77777777" w:rsidR="009A0F84" w:rsidRDefault="009A0F84" w:rsidP="009A0F84">
      <w:pPr>
        <w:rPr>
          <w:rFonts w:eastAsia="Times New Roman" w:cs="Arial"/>
          <w:szCs w:val="24"/>
          <w:lang w:eastAsia="fr-FR"/>
        </w:rPr>
      </w:pPr>
      <w:r w:rsidRPr="002171ED">
        <w:rPr>
          <w:rFonts w:eastAsia="Times New Roman" w:cs="Arial"/>
          <w:szCs w:val="24"/>
          <w:lang w:eastAsia="fr-FR"/>
        </w:rPr>
        <w:t xml:space="preserve">Il y a beaucoup de similitudes entre la santé de l’être humain et celle des </w:t>
      </w:r>
      <w:r>
        <w:rPr>
          <w:rFonts w:eastAsia="Times New Roman" w:cs="Arial"/>
          <w:szCs w:val="24"/>
          <w:lang w:eastAsia="fr-FR"/>
        </w:rPr>
        <w:t>animaux, et</w:t>
      </w:r>
      <w:r w:rsidRPr="002171ED">
        <w:rPr>
          <w:rFonts w:eastAsia="Times New Roman" w:cs="Arial"/>
          <w:szCs w:val="24"/>
          <w:lang w:eastAsia="fr-FR"/>
        </w:rPr>
        <w:t xml:space="preserve"> ce que l’on fait pour développer la bonne santé de son animal de compagnie est identique à ce </w:t>
      </w:r>
      <w:r>
        <w:rPr>
          <w:rFonts w:eastAsia="Times New Roman" w:cs="Arial"/>
          <w:szCs w:val="24"/>
          <w:lang w:eastAsia="fr-FR"/>
        </w:rPr>
        <w:t>qu’il faut faire pour soi-même.</w:t>
      </w:r>
    </w:p>
    <w:p w14:paraId="68715D31" w14:textId="77777777" w:rsidR="009A0F84" w:rsidRDefault="009A0F84" w:rsidP="009A0F84">
      <w:pPr>
        <w:rPr>
          <w:rFonts w:cs="Arial"/>
          <w:szCs w:val="24"/>
        </w:rPr>
      </w:pPr>
      <w:r w:rsidRPr="002171ED">
        <w:rPr>
          <w:rFonts w:cs="Arial"/>
          <w:szCs w:val="24"/>
        </w:rPr>
        <w:t>Ces animaux sont une joie pour leurs propriétaires de tout âge qui doivent veiller à les maintenir en bonne santé. Leur acquisition constitue une décision importante à prendre en famille. Avant cet engagement, il faut s’informer des besoins de l’animal qu’on a choisi, de sa durée de vie, et réfléchir à sa possibilité personnelle de bien s’en occuper dans la durée, en respectant un bon comportement citoyen. Les dons ou ventes d’animaux sont règlementés par la loi et doivent être traçables.</w:t>
      </w:r>
      <w:r>
        <w:rPr>
          <w:rFonts w:cs="Arial"/>
          <w:szCs w:val="24"/>
        </w:rPr>
        <w:t xml:space="preserve"> </w:t>
      </w:r>
      <w:r w:rsidRPr="002171ED">
        <w:rPr>
          <w:rFonts w:cs="Arial"/>
          <w:szCs w:val="24"/>
        </w:rPr>
        <w:t xml:space="preserve">Le trafic illégal d’espèces exotiques menacées est l’un des plus lucratifs et participe à la perte de biodiversité. </w:t>
      </w:r>
    </w:p>
    <w:p w14:paraId="709912C4" w14:textId="3B8F34E7" w:rsidR="009A0F84" w:rsidRDefault="009D5BE3" w:rsidP="00950EB7">
      <w:pPr>
        <w:rPr>
          <w:rFonts w:cs="Arial"/>
          <w:szCs w:val="24"/>
        </w:rPr>
      </w:pPr>
      <w:bookmarkStart w:id="0" w:name="_GoBack"/>
      <w:r w:rsidRPr="002171ED">
        <w:rPr>
          <w:rFonts w:cs="Arial"/>
          <w:noProof/>
          <w:lang w:eastAsia="fr-FR"/>
        </w:rPr>
        <w:lastRenderedPageBreak/>
        <mc:AlternateContent>
          <mc:Choice Requires="wps">
            <w:drawing>
              <wp:anchor distT="0" distB="0" distL="114300" distR="114300" simplePos="0" relativeHeight="251770880" behindDoc="1" locked="0" layoutInCell="1" allowOverlap="1" wp14:anchorId="1726C83F" wp14:editId="4DA6EFBC">
                <wp:simplePos x="0" y="0"/>
                <wp:positionH relativeFrom="margin">
                  <wp:posOffset>-213360</wp:posOffset>
                </wp:positionH>
                <wp:positionV relativeFrom="paragraph">
                  <wp:posOffset>228601</wp:posOffset>
                </wp:positionV>
                <wp:extent cx="7038975" cy="9578340"/>
                <wp:effectExtent l="19050" t="19050" r="28575" b="22860"/>
                <wp:wrapNone/>
                <wp:docPr id="3" name="Rectang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57834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4C4BFA" id="Rectangle 3" o:spid="_x0000_s1026" style="position:absolute;margin-left:-16.8pt;margin-top:18pt;width:554.25pt;height:754.2pt;z-index:-251545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" filled="f" strokecolor="#1f396c" strokeweight="2.25pt">
                <v:path arrowok="t"/>
                <w10:wrap anchorx="margin"/>
              </v:rect>
            </w:pict>
          </mc:Fallback>
        </mc:AlternateContent>
      </w:r>
      <w:bookmarkEnd w:id="0"/>
    </w:p>
    <w:p w14:paraId="5B47C785" w14:textId="7679D938" w:rsidR="009A0F84" w:rsidRDefault="009A0F84" w:rsidP="009A0F84">
      <w:pPr>
        <w:rPr>
          <w:rFonts w:cs="Arial"/>
          <w:szCs w:val="24"/>
        </w:rPr>
      </w:pPr>
      <w:r w:rsidRPr="002171ED">
        <w:rPr>
          <w:noProof/>
          <w:sz w:val="36"/>
          <w:szCs w:val="36"/>
          <w:lang w:eastAsia="fr-FR"/>
        </w:rPr>
        <w:drawing>
          <wp:anchor distT="0" distB="0" distL="114300" distR="114300" simplePos="0" relativeHeight="251760640" behindDoc="0" locked="0" layoutInCell="1" allowOverlap="1" wp14:anchorId="69866805" wp14:editId="009B0AF0">
            <wp:simplePos x="0" y="0"/>
            <wp:positionH relativeFrom="column">
              <wp:posOffset>6166485</wp:posOffset>
            </wp:positionH>
            <wp:positionV relativeFrom="paragraph">
              <wp:posOffset>-386715</wp:posOffset>
            </wp:positionV>
            <wp:extent cx="772160" cy="692785"/>
            <wp:effectExtent l="0" t="0" r="8890" b="0"/>
            <wp:wrapNone/>
            <wp:docPr id="58"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BBF259" w14:textId="4D1C8C86" w:rsidR="00DA5DAF" w:rsidRPr="002171ED" w:rsidRDefault="00DA5DAF" w:rsidP="009A0F84">
      <w:pPr>
        <w:rPr>
          <w:rFonts w:cs="Arial"/>
          <w:szCs w:val="24"/>
        </w:rPr>
      </w:pPr>
      <w:r w:rsidRPr="002171ED">
        <w:rPr>
          <w:rFonts w:cs="Arial"/>
          <w:szCs w:val="24"/>
        </w:rPr>
        <w:t>Pour voyager à l’étranger avec son animal, en fonction de son espèce et de son âge, certaines vaccinations (rage) et autres obligations du pays c</w:t>
      </w:r>
      <w:r w:rsidR="00236412">
        <w:rPr>
          <w:rFonts w:cs="Arial"/>
          <w:szCs w:val="24"/>
        </w:rPr>
        <w:t>oncerné doivent être respectées.</w:t>
      </w:r>
    </w:p>
    <w:p w14:paraId="4EC2ADF2" w14:textId="6BBE2729" w:rsidR="00DA5DAF" w:rsidRPr="00950EB7" w:rsidRDefault="00DA5DAF" w:rsidP="004F48FB">
      <w:pPr>
        <w:pStyle w:val="Paragraphedeliste"/>
        <w:numPr>
          <w:ilvl w:val="0"/>
          <w:numId w:val="27"/>
        </w:numPr>
        <w:rPr>
          <w:rFonts w:ascii="Arial" w:hAnsi="Arial" w:cs="Arial"/>
          <w:szCs w:val="24"/>
        </w:rPr>
      </w:pPr>
      <w:r w:rsidRPr="00950EB7">
        <w:rPr>
          <w:rFonts w:ascii="Arial" w:hAnsi="Arial" w:cs="Arial"/>
          <w:szCs w:val="24"/>
        </w:rPr>
        <w:t>Les microbes utiles et pathogènes</w:t>
      </w:r>
    </w:p>
    <w:p w14:paraId="59912AAC" w14:textId="77777777" w:rsidR="009A0F84" w:rsidRDefault="009A0F84" w:rsidP="009A0F84">
      <w:pPr>
        <w:rPr>
          <w:rFonts w:cs="Arial"/>
          <w:szCs w:val="24"/>
        </w:rPr>
      </w:pPr>
      <w:r w:rsidRPr="002171ED">
        <w:rPr>
          <w:rFonts w:cs="Arial"/>
          <w:szCs w:val="24"/>
        </w:rPr>
        <w:t>L’humain et l’animal sont naturellement porteurs de microbes. Les microbes utiles, tels que ceux qui constituent le microbiote et en particulier la flore intestinale des animaux et de l’humain, contribuent à un bon état de santé. En revanche, certains micro</w:t>
      </w:r>
      <w:r>
        <w:rPr>
          <w:rFonts w:cs="Arial"/>
          <w:szCs w:val="24"/>
        </w:rPr>
        <w:t>bes pathogènes peuvent rendre le</w:t>
      </w:r>
      <w:r w:rsidRPr="002171ED">
        <w:rPr>
          <w:rFonts w:cs="Arial"/>
          <w:szCs w:val="24"/>
        </w:rPr>
        <w:t xml:space="preserve">s animaux malades, tout comme chez l’humain. Il existe des pathogènes propres à certaines espèces (chez le chat : la leucémie du chat, chez le chien : la maladie de Carré). Ces infections, dues à des virus, sont souvent mortelles. D’autres sont communes à l’animal et à l’humain (ex : </w:t>
      </w:r>
      <w:hyperlink r:id="rId13" w:history="1">
        <w:r w:rsidRPr="002171ED">
          <w:rPr>
            <w:rStyle w:val="Lienhypertexte"/>
            <w:rFonts w:cs="Arial"/>
          </w:rPr>
          <w:t>toxoplasmose</w:t>
        </w:r>
      </w:hyperlink>
      <w:r w:rsidRPr="002171ED">
        <w:rPr>
          <w:rFonts w:cs="Arial"/>
        </w:rPr>
        <w:t xml:space="preserve">, </w:t>
      </w:r>
      <w:hyperlink r:id="rId14" w:history="1">
        <w:r w:rsidRPr="002171ED">
          <w:rPr>
            <w:rStyle w:val="Lienhypertexte"/>
            <w:rFonts w:cs="Arial"/>
          </w:rPr>
          <w:t>grippe aviaire</w:t>
        </w:r>
      </w:hyperlink>
      <w:r w:rsidRPr="002171ED">
        <w:rPr>
          <w:rFonts w:cs="Arial"/>
        </w:rPr>
        <w:t xml:space="preserve">, </w:t>
      </w:r>
      <w:r w:rsidRPr="002171ED">
        <w:rPr>
          <w:rFonts w:cs="Arial"/>
          <w:szCs w:val="24"/>
        </w:rPr>
        <w:t>leishmaniose, tuberculose,</w:t>
      </w:r>
      <w:r>
        <w:rPr>
          <w:rFonts w:cs="Arial"/>
          <w:szCs w:val="24"/>
        </w:rPr>
        <w:t xml:space="preserve"> leptospirose, échinococcose…).</w:t>
      </w:r>
    </w:p>
    <w:p w14:paraId="32429690" w14:textId="777804D0" w:rsidR="00DA5DAF" w:rsidRPr="00950EB7" w:rsidRDefault="00002F75" w:rsidP="004F48FB">
      <w:pPr>
        <w:pStyle w:val="Paragraphedeliste"/>
        <w:numPr>
          <w:ilvl w:val="0"/>
          <w:numId w:val="27"/>
        </w:numPr>
        <w:rPr>
          <w:rFonts w:ascii="Arial" w:hAnsi="Arial" w:cs="Arial"/>
          <w:szCs w:val="24"/>
        </w:rPr>
      </w:pPr>
      <w:r w:rsidRPr="00950EB7">
        <w:rPr>
          <w:rFonts w:ascii="Arial" w:hAnsi="Arial" w:cs="Arial"/>
          <w:szCs w:val="24"/>
        </w:rPr>
        <w:t>La transmission des infections</w:t>
      </w:r>
    </w:p>
    <w:p w14:paraId="1A3699A1" w14:textId="0DD3A1D2" w:rsidR="00DE6A8F" w:rsidRPr="002171ED" w:rsidRDefault="00DA5DAF" w:rsidP="00950EB7">
      <w:r w:rsidRPr="002171ED">
        <w:t xml:space="preserve">Certains microbes peuvent se transmettre de l’animal à l’humain, et vice versa, et provoquer des infections appelées zoonoses. Les teignes, ou dermatophytoses, sont des infections dues à un champignon qui peuvent être transmises à l’humain par les animaux domestiques (chien, </w:t>
      </w:r>
      <w:r w:rsidR="00950EB7" w:rsidRPr="002171ED">
        <w:t>chat…</w:t>
      </w:r>
      <w:r w:rsidRPr="002171ED">
        <w:t xml:space="preserve">). Les chats peuvent être porteurs de teigne sans présenter la moindre lésion et la transmettre simplement par contact. D’autres zoonoses en France sont la gale (chez le cheval et le chien) et la maladie des griffes du chat, transmise par morsure ou griffure. Les salmonelloses, les teignes, les </w:t>
      </w:r>
      <w:proofErr w:type="spellStart"/>
      <w:r w:rsidRPr="002171ED">
        <w:t>chlamydophiloses</w:t>
      </w:r>
      <w:proofErr w:type="spellEnd"/>
      <w:r w:rsidRPr="002171ED">
        <w:t xml:space="preserve"> sont les principales infections transmises à l’humain par les animaux domestiques exotiques, tels que reptiles (tortues), cobayes et oiseaux. </w:t>
      </w:r>
    </w:p>
    <w:p w14:paraId="35E53C93" w14:textId="5814AC14" w:rsidR="00DA5DAF" w:rsidRPr="002171ED" w:rsidRDefault="00DA5DAF" w:rsidP="00950EB7">
      <w:r w:rsidRPr="002171ED">
        <w:t>E</w:t>
      </w:r>
      <w:r w:rsidR="00DE6A8F" w:rsidRPr="002171ED">
        <w:t>n revanche, la</w:t>
      </w:r>
      <w:r w:rsidR="00002F75">
        <w:t xml:space="preserve"> </w:t>
      </w:r>
      <w:r w:rsidRPr="002171ED">
        <w:t>transmission d’infections de l’humain à l’animal est également possible, bien que plus rare, par exemple l’humain peut transmettre la grippe au furet et le staphylocoque do</w:t>
      </w:r>
      <w:r w:rsidR="00950EB7">
        <w:t>ré ou la tuberculose au chien.</w:t>
      </w:r>
    </w:p>
    <w:p w14:paraId="79C320C7" w14:textId="77777777" w:rsidR="009A0F84" w:rsidRPr="002171ED" w:rsidRDefault="009A0F84" w:rsidP="009A0F84">
      <w:r w:rsidRPr="002171ED">
        <w:t xml:space="preserve">Certaines infections, comme la </w:t>
      </w:r>
      <w:hyperlink r:id="rId15" w:history="1">
        <w:r w:rsidRPr="002171ED">
          <w:rPr>
            <w:rStyle w:val="Lienhypertexte"/>
            <w:rFonts w:eastAsia="Arial Unicode MS" w:cs="Arial"/>
            <w:szCs w:val="24"/>
          </w:rPr>
          <w:t>toxoplasmose</w:t>
        </w:r>
      </w:hyperlink>
      <w:r w:rsidRPr="002171ED">
        <w:t xml:space="preserve"> et la </w:t>
      </w:r>
      <w:hyperlink r:id="rId16" w:history="1">
        <w:r w:rsidRPr="002171ED">
          <w:rPr>
            <w:rStyle w:val="Lienhypertexte"/>
            <w:rFonts w:eastAsia="Arial Unicode MS" w:cs="Arial"/>
            <w:szCs w:val="24"/>
          </w:rPr>
          <w:t>maladie de Lyme</w:t>
        </w:r>
      </w:hyperlink>
      <w:r w:rsidRPr="002171ED">
        <w:t>, sont communes à l’humain et à l’animal. La maladie de Lyme est due à une bactérie transmise aux humains et aux animaux par des tiques, qui sont donc les “vecteurs” de l’infection. Souvent présentes sur les hautes herbes et les buissons, ces tiques s’infectent à partir de cervidés (cerfs, daims...), de petits mammifères (rongeurs), ou d’oiseaux porteurs de la bactérie. Il faut donc bien vérifier l’absence de tiques tant sur l’animal que sur le promeneur et les enlever après chaque promenade en forêt. C’est la plus fréquente des infections transmises par des vecteur</w:t>
      </w:r>
      <w:r>
        <w:t>s dans l’hémisphère nord.</w:t>
      </w:r>
    </w:p>
    <w:p w14:paraId="4DCD5C51" w14:textId="77777777" w:rsidR="009A0F84" w:rsidRPr="002171ED" w:rsidRDefault="009A0F84" w:rsidP="009A0F84">
      <w:hyperlink r:id="rId17" w:history="1">
        <w:r w:rsidRPr="002171ED">
          <w:rPr>
            <w:rStyle w:val="Lienhypertexte"/>
            <w:rFonts w:eastAsia="Arial Unicode MS" w:cs="Arial"/>
            <w:szCs w:val="24"/>
          </w:rPr>
          <w:t xml:space="preserve">La </w:t>
        </w:r>
        <w:r w:rsidRPr="002171ED">
          <w:rPr>
            <w:rStyle w:val="Lienhypertexte"/>
            <w:rFonts w:cs="Arial"/>
            <w:szCs w:val="24"/>
          </w:rPr>
          <w:t>toxoplasmose</w:t>
        </w:r>
      </w:hyperlink>
      <w:r w:rsidRPr="002171ED">
        <w:t xml:space="preserve"> est due à un parasite transmis par de la v</w:t>
      </w:r>
      <w:r>
        <w:t xml:space="preserve">iande contaminée insuffisamment </w:t>
      </w:r>
      <w:r w:rsidRPr="002171ED">
        <w:t>cuite, des crudités mal lavées, ou de l’eau souillée. Le plus souvent sans symptômes et sans gravité, elle provoque parfois des complications fœtales chez les femmes enceintes. Ce parasite peut aussi être transmis aux chats (et aux autres félins) qui peuvent contaminer l’h</w:t>
      </w:r>
      <w:r>
        <w:t>umain</w:t>
      </w:r>
      <w:r w:rsidRPr="002171ED">
        <w:t xml:space="preserve"> par l’intermédiaire de leurs excréments contenant le parasite (terre ou eau de rivière souillées, fruits et légumes crus souillés et mal lavés...). Ce sont plus souvent les chats qui chassent pour se nourrir qui sont porteurs du parasite. Un chat d'appartement urbain, nourri avec des aliments industriels, constitue un risque très f</w:t>
      </w:r>
      <w:r>
        <w:t>aible de contamination humaine.</w:t>
      </w:r>
    </w:p>
    <w:p w14:paraId="27EB10C2" w14:textId="3650B1F4" w:rsidR="00DA5DAF" w:rsidRPr="002171ED" w:rsidRDefault="00DA5DAF" w:rsidP="00950EB7">
      <w:r w:rsidRPr="002171ED">
        <w:t xml:space="preserve">Parmi les agents infectieux partagés par l’humain et l’animal, les vers occupent également une place importante. Leurs œufs, souvent transmis par voie digestive faute d’un lavage correct des aliments ou des mains qui les manipulent, se transforment en vers dans le tube digestif de leur hôte. C’est le cas des ténias échinocoques, qui provoquent des </w:t>
      </w:r>
      <w:r w:rsidR="00950EB7">
        <w:t>lésions parfois graves du foie.</w:t>
      </w:r>
    </w:p>
    <w:p w14:paraId="0B5A2823" w14:textId="50C7A6FF" w:rsidR="00754254" w:rsidRDefault="009A0F84" w:rsidP="00754254">
      <w:r w:rsidRPr="002171ED">
        <w:rPr>
          <w:rFonts w:cs="Arial"/>
          <w:noProof/>
          <w:lang w:eastAsia="fr-FR"/>
        </w:rPr>
        <w:lastRenderedPageBreak/>
        <mc:AlternateContent>
          <mc:Choice Requires="wps">
            <w:drawing>
              <wp:anchor distT="0" distB="0" distL="114300" distR="114300" simplePos="0" relativeHeight="251667968" behindDoc="1" locked="0" layoutInCell="1" allowOverlap="1" wp14:anchorId="51B4516A" wp14:editId="7F53703B">
                <wp:simplePos x="0" y="0"/>
                <wp:positionH relativeFrom="margin">
                  <wp:posOffset>-144780</wp:posOffset>
                </wp:positionH>
                <wp:positionV relativeFrom="paragraph">
                  <wp:posOffset>-175260</wp:posOffset>
                </wp:positionV>
                <wp:extent cx="7038975" cy="9913620"/>
                <wp:effectExtent l="19050" t="19050" r="28575" b="11430"/>
                <wp:wrapNone/>
                <wp:docPr id="25" name="Rectangl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91362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9A9478" id="Rectangle 25" o:spid="_x0000_s1026" style="position:absolute;margin-left:-11.4pt;margin-top:-13.8pt;width:554.25pt;height:780.6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" filled="f" strokecolor="#1f396c" strokeweight="2.25pt">
                <v:path arrowok="t"/>
                <w10:wrap anchorx="margin"/>
              </v:rect>
            </w:pict>
          </mc:Fallback>
        </mc:AlternateContent>
      </w:r>
      <w:r w:rsidR="00DA5DAF" w:rsidRPr="002171ED">
        <w:t>Du fait de la transmission potentielle d’une grande variété de micro-organismes par les mains, leur lavage fréquent est recommandé, notamment après s’être occupé de son animal ou avoir joué avec lui</w:t>
      </w:r>
      <w:r w:rsidR="00950EB7">
        <w:t>.</w:t>
      </w:r>
    </w:p>
    <w:p w14:paraId="5DCF82DF" w14:textId="6A15EECB" w:rsidR="0082632E" w:rsidRPr="00E82355" w:rsidRDefault="00323F6A" w:rsidP="004F48FB">
      <w:pPr>
        <w:pStyle w:val="Titre3"/>
        <w:numPr>
          <w:ilvl w:val="0"/>
          <w:numId w:val="14"/>
        </w:numPr>
        <w:spacing w:before="0"/>
        <w:rPr>
          <w:rFonts w:cs="Arial"/>
          <w:b w:val="0"/>
          <w:lang w:val="nl-NL"/>
        </w:rPr>
      </w:pPr>
      <w:r w:rsidRPr="00BA70F5">
        <w:rPr>
          <w:rFonts w:cs="Arial"/>
          <w:noProof/>
          <w:sz w:val="36"/>
          <w:szCs w:val="36"/>
          <w:lang w:eastAsia="fr-FR"/>
        </w:rPr>
        <w:drawing>
          <wp:anchor distT="0" distB="0" distL="114300" distR="114300" simplePos="0" relativeHeight="251662848" behindDoc="0" locked="0" layoutInCell="1" allowOverlap="1" wp14:anchorId="0B5FF1D1" wp14:editId="358C6234">
            <wp:simplePos x="0" y="0"/>
            <wp:positionH relativeFrom="margin">
              <wp:posOffset>6245860</wp:posOffset>
            </wp:positionH>
            <wp:positionV relativeFrom="page">
              <wp:posOffset>158115</wp:posOffset>
            </wp:positionV>
            <wp:extent cx="747395" cy="683260"/>
            <wp:effectExtent l="0" t="0" r="0" b="2540"/>
            <wp:wrapSquare wrapText="bothSides"/>
            <wp:docPr id="14"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7395" cy="683260"/>
                    </a:xfrm>
                    <a:prstGeom prst="rect">
                      <a:avLst/>
                    </a:prstGeom>
                    <a:noFill/>
                    <a:ln>
                      <a:noFill/>
                    </a:ln>
                  </pic:spPr>
                </pic:pic>
              </a:graphicData>
            </a:graphic>
            <wp14:sizeRelH relativeFrom="page">
              <wp14:pctWidth>0</wp14:pctWidth>
            </wp14:sizeRelH>
            <wp14:sizeRelV relativeFrom="page">
              <wp14:pctHeight>0</wp14:pctHeight>
            </wp14:sizeRelV>
          </wp:anchor>
        </w:drawing>
      </w:r>
      <w:r w:rsidR="0082632E" w:rsidRPr="00E82355">
        <w:rPr>
          <w:rFonts w:cs="Arial"/>
          <w:b w:val="0"/>
          <w:lang w:val="nl-NL"/>
        </w:rPr>
        <w:t xml:space="preserve">La prévention des </w:t>
      </w:r>
      <w:proofErr w:type="spellStart"/>
      <w:r w:rsidR="0082632E" w:rsidRPr="00E82355">
        <w:rPr>
          <w:rFonts w:cs="Arial"/>
          <w:b w:val="0"/>
          <w:lang w:val="nl-NL"/>
        </w:rPr>
        <w:t>infections</w:t>
      </w:r>
      <w:proofErr w:type="spellEnd"/>
    </w:p>
    <w:p w14:paraId="7CDC7D46" w14:textId="0A9AE8C0" w:rsidR="0082632E" w:rsidRPr="00BA70F5" w:rsidRDefault="0082632E" w:rsidP="004F48FB">
      <w:pPr>
        <w:numPr>
          <w:ilvl w:val="0"/>
          <w:numId w:val="15"/>
        </w:numPr>
        <w:spacing w:after="0"/>
        <w:rPr>
          <w:rFonts w:cs="Arial"/>
          <w:szCs w:val="24"/>
          <w:lang w:val="nl-NL"/>
        </w:rPr>
      </w:pPr>
      <w:proofErr w:type="spellStart"/>
      <w:r w:rsidRPr="00BA70F5">
        <w:rPr>
          <w:rFonts w:cs="Arial"/>
          <w:szCs w:val="24"/>
          <w:lang w:val="nl-NL"/>
        </w:rPr>
        <w:t>L’intéraction</w:t>
      </w:r>
      <w:proofErr w:type="spellEnd"/>
      <w:r w:rsidRPr="00BA70F5">
        <w:rPr>
          <w:rFonts w:cs="Arial"/>
          <w:szCs w:val="24"/>
          <w:lang w:val="nl-NL"/>
        </w:rPr>
        <w:t xml:space="preserve"> </w:t>
      </w:r>
      <w:proofErr w:type="spellStart"/>
      <w:r w:rsidRPr="00BA70F5">
        <w:rPr>
          <w:rFonts w:cs="Arial"/>
          <w:szCs w:val="24"/>
          <w:lang w:val="nl-NL"/>
        </w:rPr>
        <w:t>avec</w:t>
      </w:r>
      <w:proofErr w:type="spellEnd"/>
      <w:r w:rsidRPr="00BA70F5">
        <w:rPr>
          <w:rFonts w:cs="Arial"/>
          <w:szCs w:val="24"/>
          <w:lang w:val="nl-NL"/>
        </w:rPr>
        <w:t xml:space="preserve"> </w:t>
      </w:r>
      <w:proofErr w:type="spellStart"/>
      <w:r w:rsidRPr="00BA70F5">
        <w:rPr>
          <w:rFonts w:cs="Arial"/>
          <w:szCs w:val="24"/>
          <w:lang w:val="nl-NL"/>
        </w:rPr>
        <w:t>l’animal</w:t>
      </w:r>
      <w:proofErr w:type="spellEnd"/>
    </w:p>
    <w:p w14:paraId="31BEE596" w14:textId="2FC5747C" w:rsidR="0082632E" w:rsidRPr="00E82355" w:rsidRDefault="0082632E" w:rsidP="00126BC5">
      <w:r w:rsidRPr="00E82355">
        <w:t>Pour éviter des réactions de défense de la part de l’animal, il est important de ne pas le considérer comme un jouet et de le traiter avec certaines précautions, de lui éviter des causes de stress pouvant l’inciter à mordre ou à griffer, et en cas de soins indispensables à lui administrer (qui risquent de provoquer des réactions) de prendre les précautions nécessaires pour s’en prémunir (port de gants, lavage des mains). De même, il est déconseillé de laisser l’animal lécher la peau de son propriétaire.</w:t>
      </w:r>
    </w:p>
    <w:p w14:paraId="037A686A" w14:textId="10738A5A" w:rsidR="0082632E" w:rsidRPr="00BA70F5" w:rsidRDefault="0082632E" w:rsidP="004F48FB">
      <w:pPr>
        <w:pStyle w:val="Paragraphedeliste"/>
        <w:numPr>
          <w:ilvl w:val="0"/>
          <w:numId w:val="15"/>
        </w:numPr>
        <w:spacing w:after="0"/>
        <w:rPr>
          <w:rFonts w:ascii="Arial" w:hAnsi="Arial" w:cs="Arial"/>
          <w:szCs w:val="24"/>
          <w:lang w:val="nl-NL"/>
        </w:rPr>
      </w:pPr>
      <w:r w:rsidRPr="00BA70F5">
        <w:rPr>
          <w:rFonts w:ascii="Arial" w:hAnsi="Arial" w:cs="Arial"/>
          <w:szCs w:val="24"/>
          <w:lang w:val="nl-NL"/>
        </w:rPr>
        <w:t xml:space="preserve">Les </w:t>
      </w:r>
      <w:proofErr w:type="spellStart"/>
      <w:r w:rsidRPr="00BA70F5">
        <w:rPr>
          <w:rFonts w:ascii="Arial" w:hAnsi="Arial" w:cs="Arial"/>
          <w:szCs w:val="24"/>
          <w:lang w:val="nl-NL"/>
        </w:rPr>
        <w:t>défenses</w:t>
      </w:r>
      <w:proofErr w:type="spellEnd"/>
      <w:r w:rsidRPr="00BA70F5">
        <w:rPr>
          <w:rFonts w:ascii="Arial" w:hAnsi="Arial" w:cs="Arial"/>
          <w:szCs w:val="24"/>
          <w:lang w:val="nl-NL"/>
        </w:rPr>
        <w:t xml:space="preserve"> </w:t>
      </w:r>
      <w:proofErr w:type="spellStart"/>
      <w:r w:rsidRPr="00BA70F5">
        <w:rPr>
          <w:rFonts w:ascii="Arial" w:hAnsi="Arial" w:cs="Arial"/>
          <w:szCs w:val="24"/>
          <w:lang w:val="nl-NL"/>
        </w:rPr>
        <w:t>immunitaires</w:t>
      </w:r>
      <w:proofErr w:type="spellEnd"/>
    </w:p>
    <w:p w14:paraId="0A045179" w14:textId="77777777" w:rsidR="0082632E" w:rsidRPr="00E82355" w:rsidRDefault="0082632E" w:rsidP="00126BC5">
      <w:r w:rsidRPr="00E82355">
        <w:t>Quand nos animaux contractent une infection courante, leurs propres défenses naturelles les aident à la combattre sans l’aide de médicament, tout comme les défenses naturelles propres à l’être humain. Pour aider les défenses de son animal à bien fonctionner, il est important de bien le nourrir (nourriture adaptée et équilibrée sans écart au menu), de le déparasiter (lui donner régulièrement des vermifuges adaptés à son espèce, son âge, son poids et son mode de vie), de surveiller son état dentaire, de brosser et vérifier son pelage (surtout après une balade en forêt pour vérifier s’il a des tiques), de le laver avec des produits adaptés, de lui attribuer son coin de repos personnel et de nettoyer et désinfecter celui-ci régulièrement.</w:t>
      </w:r>
    </w:p>
    <w:p w14:paraId="62B653D0" w14:textId="77777777" w:rsidR="0082632E" w:rsidRPr="00B04583" w:rsidRDefault="0082632E" w:rsidP="004F48FB">
      <w:pPr>
        <w:numPr>
          <w:ilvl w:val="0"/>
          <w:numId w:val="30"/>
        </w:numPr>
        <w:spacing w:after="0"/>
        <w:rPr>
          <w:rFonts w:cs="Arial"/>
          <w:b/>
          <w:szCs w:val="24"/>
          <w:lang w:val="nl-NL"/>
        </w:rPr>
      </w:pPr>
      <w:r w:rsidRPr="00BA70F5">
        <w:rPr>
          <w:rFonts w:cs="Arial"/>
          <w:szCs w:val="24"/>
          <w:lang w:val="nl-NL"/>
        </w:rPr>
        <w:t>Les</w:t>
      </w:r>
      <w:r w:rsidRPr="00B04583">
        <w:rPr>
          <w:rFonts w:cs="Arial"/>
          <w:b/>
          <w:szCs w:val="24"/>
          <w:lang w:val="nl-NL"/>
        </w:rPr>
        <w:t xml:space="preserve"> </w:t>
      </w:r>
      <w:r w:rsidRPr="00BA70F5">
        <w:rPr>
          <w:rFonts w:cs="Arial"/>
          <w:szCs w:val="24"/>
          <w:lang w:val="nl-NL"/>
        </w:rPr>
        <w:t>vaccins</w:t>
      </w:r>
    </w:p>
    <w:p w14:paraId="26717773" w14:textId="77777777" w:rsidR="009A0F84" w:rsidRPr="00E82355" w:rsidRDefault="009A0F84" w:rsidP="009A0F84">
      <w:r w:rsidRPr="00E82355">
        <w:t xml:space="preserve">Pour les animaux, il existe également des vaccins qui aident à prévenir des infections graves : maladie de Carré chez le chien et le furet, </w:t>
      </w:r>
      <w:proofErr w:type="spellStart"/>
      <w:r w:rsidRPr="00E82355">
        <w:t>parvovirose</w:t>
      </w:r>
      <w:proofErr w:type="spellEnd"/>
      <w:r w:rsidRPr="00E82355">
        <w:t xml:space="preserve">, leucémie et coryza chez le chat, myxomatose chez le lapin. Quant à la rage, </w:t>
      </w:r>
      <w:r>
        <w:t>infection</w:t>
      </w:r>
      <w:r w:rsidRPr="00E82355">
        <w:t xml:space="preserve"> mortelle encore présente dans de nombreux pays, elle a disparu </w:t>
      </w:r>
      <w:r>
        <w:t xml:space="preserve">au Luxembourg </w:t>
      </w:r>
      <w:r w:rsidRPr="00E82355">
        <w:t>depuis 2001. En revanche, la rage est encore présente dans de nombreux pays, notamment en Afrique et en Inde. De la même façon, de nombreuses maladies infectieuses humaines graves ont disparu (variole), ou régressé de façon spectaculaire grâce aux vaccins (méningites bactériennes, rougeole, tétanos, oreillons, rubéole, diphtérie…).</w:t>
      </w:r>
    </w:p>
    <w:p w14:paraId="119B9FAA" w14:textId="77777777" w:rsidR="0082632E" w:rsidRPr="00E82355" w:rsidRDefault="0082632E" w:rsidP="00126BC5">
      <w:r w:rsidRPr="00E82355">
        <w:t>Il est donc important de faire vacciner son animal par le vétérinaire selon le calendrier adapté à son espèce. Les animaux ont, comme les humains, leur propre carnet de vaccination.</w:t>
      </w:r>
    </w:p>
    <w:p w14:paraId="1A48EED0" w14:textId="77777777" w:rsidR="0082632E" w:rsidRPr="00BA70F5" w:rsidRDefault="0082632E" w:rsidP="004F48FB">
      <w:pPr>
        <w:numPr>
          <w:ilvl w:val="0"/>
          <w:numId w:val="31"/>
        </w:numPr>
        <w:spacing w:after="0"/>
        <w:rPr>
          <w:rFonts w:cs="Arial"/>
          <w:szCs w:val="24"/>
          <w:lang w:val="nl-NL"/>
        </w:rPr>
      </w:pPr>
      <w:r w:rsidRPr="00BA70F5">
        <w:rPr>
          <w:rFonts w:cs="Arial"/>
          <w:szCs w:val="24"/>
          <w:lang w:val="nl-NL"/>
        </w:rPr>
        <w:t xml:space="preserve">Le </w:t>
      </w:r>
      <w:proofErr w:type="spellStart"/>
      <w:r w:rsidRPr="00BA70F5">
        <w:rPr>
          <w:rFonts w:cs="Arial"/>
          <w:szCs w:val="24"/>
          <w:lang w:val="nl-NL"/>
        </w:rPr>
        <w:t>traitement</w:t>
      </w:r>
      <w:proofErr w:type="spellEnd"/>
      <w:r w:rsidRPr="00BA70F5">
        <w:rPr>
          <w:rFonts w:cs="Arial"/>
          <w:szCs w:val="24"/>
          <w:lang w:val="nl-NL"/>
        </w:rPr>
        <w:t xml:space="preserve"> des </w:t>
      </w:r>
      <w:proofErr w:type="spellStart"/>
      <w:r w:rsidRPr="00BA70F5">
        <w:rPr>
          <w:rFonts w:cs="Arial"/>
          <w:szCs w:val="24"/>
          <w:lang w:val="nl-NL"/>
        </w:rPr>
        <w:t>infections</w:t>
      </w:r>
      <w:proofErr w:type="spellEnd"/>
    </w:p>
    <w:p w14:paraId="0BFF9C10" w14:textId="788E25B9" w:rsidR="00B86575" w:rsidRPr="00126BC5" w:rsidRDefault="0082632E" w:rsidP="00126BC5">
      <w:r w:rsidRPr="00002F75">
        <w:t xml:space="preserve">Quand nos animaux tombent malades, il faut consulter le vétérinaire. Celui-ci dispose de différents tests rapides d’orientation diagnostique (TROD), comme les médecins en disposent en cas d’angine, par exemple, pour les humains. Si le vétérinaire fait le diagnostic d’une infection bactérienne qui nécessite un traitement antibiotique, il est important de bien respecter son ordonnance. Il ne faut, par contre, jamais réutiliser les antibiotiques d’un traitement précédent. L’utilisation des antibiotiques doit donc respecter les mêmes règles que chez l’humain. Les antibiotiques pour l’animal peuvent être les mêmes que pour l’humain, mais avec des dosages différents qui ne sont pas adaptés à l’humain, et inversement. Une utilisation inappropriée des antibiotiques peut entraîner, comme chez l’humain, le développement de résistances bactériennes qui rendent les antibiotiques inefficaces. Mésusages, dont le sur-usage, sont des problèmes majeurs en santé humaine et animale. Après un traitement par antibiotiques (chez l’humain ou l’animal) et </w:t>
      </w:r>
      <w:r>
        <w:t>d’autant plus</w:t>
      </w:r>
      <w:r w:rsidRPr="00002F75">
        <w:t xml:space="preserve"> si la posologie et la durée ne sont pas respectées, des bactéries résistantes peuvent être abritées dans l’intestin et peuvent être transmises par les excréta via les mains sales entre l’animal et l’humain, ou vice versa, et bien sûr d’humain à humain et répandues </w:t>
      </w:r>
      <w:r w:rsidR="009A0F84" w:rsidRPr="009A0F84">
        <w:rPr>
          <w:rFonts w:cs="Arial"/>
          <w:szCs w:val="24"/>
        </w:rPr>
        <w:lastRenderedPageBreak/>
        <mc:AlternateContent>
          <mc:Choice Requires="wps">
            <w:drawing>
              <wp:anchor distT="0" distB="0" distL="114300" distR="114300" simplePos="0" relativeHeight="251772928" behindDoc="1" locked="0" layoutInCell="1" allowOverlap="1" wp14:anchorId="2255DE8E" wp14:editId="3FAEA9EA">
                <wp:simplePos x="0" y="0"/>
                <wp:positionH relativeFrom="margin">
                  <wp:posOffset>-175260</wp:posOffset>
                </wp:positionH>
                <wp:positionV relativeFrom="paragraph">
                  <wp:posOffset>-161290</wp:posOffset>
                </wp:positionV>
                <wp:extent cx="7038975" cy="9749790"/>
                <wp:effectExtent l="19050" t="19050" r="28575" b="22860"/>
                <wp:wrapNone/>
                <wp:docPr id="1"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74979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CCFBB6" id="Rectangle 1" o:spid="_x0000_s1026" style="position:absolute;margin-left:-13.8pt;margin-top:-12.7pt;width:554.25pt;height:767.7pt;z-index:-251543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" filled="f" strokecolor="#1f396c" strokeweight="2.25pt">
                <v:path arrowok="t"/>
                <w10:wrap anchorx="margin"/>
              </v:rect>
            </w:pict>
          </mc:Fallback>
        </mc:AlternateContent>
      </w:r>
      <w:r w:rsidRPr="00002F75">
        <w:t>dans l’environnement. La transmission de ces bactéries résistantes est favorisée par la mondialisation des échanges.</w:t>
      </w:r>
    </w:p>
    <w:p w14:paraId="40402E13" w14:textId="1EC76CFC" w:rsidR="0082632E" w:rsidRPr="00002F75" w:rsidRDefault="0044228A" w:rsidP="0082632E">
      <w:pPr>
        <w:spacing w:after="0"/>
        <w:rPr>
          <w:rFonts w:cs="Arial"/>
          <w:szCs w:val="24"/>
        </w:rPr>
      </w:pPr>
      <w:r w:rsidRPr="00BA70F5">
        <w:rPr>
          <w:rFonts w:cs="Arial"/>
          <w:noProof/>
          <w:sz w:val="36"/>
          <w:szCs w:val="36"/>
          <w:lang w:eastAsia="fr-FR"/>
        </w:rPr>
        <w:drawing>
          <wp:anchor distT="0" distB="0" distL="114300" distR="114300" simplePos="0" relativeHeight="251671040" behindDoc="0" locked="0" layoutInCell="1" allowOverlap="1" wp14:anchorId="2FBE1C34" wp14:editId="40B7DC6A">
            <wp:simplePos x="0" y="0"/>
            <wp:positionH relativeFrom="margin">
              <wp:posOffset>6238875</wp:posOffset>
            </wp:positionH>
            <wp:positionV relativeFrom="page">
              <wp:posOffset>239395</wp:posOffset>
            </wp:positionV>
            <wp:extent cx="747395" cy="683260"/>
            <wp:effectExtent l="0" t="0" r="0" b="2540"/>
            <wp:wrapSquare wrapText="bothSides"/>
            <wp:docPr id="2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7395" cy="683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12D911" w14:textId="6FB10128" w:rsidR="0082632E" w:rsidRPr="00002F75" w:rsidRDefault="0082632E" w:rsidP="0082632E">
      <w:pPr>
        <w:spacing w:after="0"/>
        <w:rPr>
          <w:rFonts w:cs="Arial"/>
          <w:szCs w:val="24"/>
        </w:rPr>
      </w:pPr>
      <w:r w:rsidRPr="00002F75">
        <w:rPr>
          <w:rFonts w:cs="Arial"/>
          <w:b/>
          <w:szCs w:val="24"/>
        </w:rPr>
        <w:t>En conclusion</w:t>
      </w:r>
      <w:r w:rsidRPr="00002F75">
        <w:rPr>
          <w:rFonts w:cs="Arial"/>
          <w:szCs w:val="24"/>
        </w:rPr>
        <w:t>, pour bien s’occuper de son animal, il est conseillé de :</w:t>
      </w:r>
      <w:r w:rsidR="0044228A" w:rsidRPr="0044228A">
        <w:rPr>
          <w:rFonts w:cs="Arial"/>
          <w:noProof/>
          <w:sz w:val="36"/>
          <w:szCs w:val="36"/>
          <w:lang w:eastAsia="fr-FR"/>
        </w:rPr>
        <w:t xml:space="preserve"> </w:t>
      </w:r>
    </w:p>
    <w:p w14:paraId="361E576A" w14:textId="3EF3CFCD" w:rsidR="0082632E" w:rsidRPr="00002F75" w:rsidRDefault="0082632E" w:rsidP="005C3278">
      <w:pPr>
        <w:numPr>
          <w:ilvl w:val="0"/>
          <w:numId w:val="5"/>
        </w:numPr>
        <w:tabs>
          <w:tab w:val="clear" w:pos="780"/>
        </w:tabs>
        <w:spacing w:after="0"/>
        <w:ind w:left="567"/>
        <w:rPr>
          <w:rFonts w:cs="Arial"/>
          <w:szCs w:val="24"/>
        </w:rPr>
      </w:pPr>
      <w:r w:rsidRPr="00002F75">
        <w:rPr>
          <w:rFonts w:cs="Arial"/>
          <w:szCs w:val="24"/>
        </w:rPr>
        <w:t>Assurer l’hygiène générale et dentaire de son animal domestique et ses lieux de repos, sans oublier de se laver les mains après.</w:t>
      </w:r>
      <w:r w:rsidR="0044228A" w:rsidRPr="0044228A">
        <w:rPr>
          <w:rFonts w:cs="Arial"/>
          <w:noProof/>
          <w:lang w:eastAsia="fr-FR"/>
        </w:rPr>
        <w:t xml:space="preserve"> </w:t>
      </w:r>
    </w:p>
    <w:p w14:paraId="450C491C" w14:textId="7FF080DF" w:rsidR="0082632E" w:rsidRPr="00002F75" w:rsidRDefault="0082632E" w:rsidP="005C3278">
      <w:pPr>
        <w:numPr>
          <w:ilvl w:val="0"/>
          <w:numId w:val="5"/>
        </w:numPr>
        <w:tabs>
          <w:tab w:val="clear" w:pos="780"/>
        </w:tabs>
        <w:spacing w:after="0"/>
        <w:ind w:left="567"/>
        <w:rPr>
          <w:rFonts w:cs="Arial"/>
          <w:szCs w:val="24"/>
        </w:rPr>
      </w:pPr>
      <w:r w:rsidRPr="00002F75">
        <w:rPr>
          <w:rFonts w:cs="Arial"/>
          <w:szCs w:val="24"/>
        </w:rPr>
        <w:t>Bien le nourrir, lui donner de l’eau et le déparasiter.</w:t>
      </w:r>
    </w:p>
    <w:p w14:paraId="035D9B94" w14:textId="49D28F22" w:rsidR="0082632E" w:rsidRPr="00002F75" w:rsidRDefault="0082632E" w:rsidP="005C3278">
      <w:pPr>
        <w:numPr>
          <w:ilvl w:val="0"/>
          <w:numId w:val="7"/>
        </w:numPr>
        <w:tabs>
          <w:tab w:val="clear" w:pos="780"/>
        </w:tabs>
        <w:spacing w:after="0"/>
        <w:ind w:left="567"/>
        <w:rPr>
          <w:rFonts w:cs="Arial"/>
          <w:szCs w:val="24"/>
        </w:rPr>
      </w:pPr>
      <w:r w:rsidRPr="00002F75">
        <w:rPr>
          <w:rFonts w:cs="Arial"/>
          <w:szCs w:val="24"/>
        </w:rPr>
        <w:t>Consulter le vétérinaire pour le faire vacciner selon le calendrier propre à son espèce, et en cas de maladie. La première consultation du vétérinaire pour les premiers vaccins doit avoir lieu rapidement après l’acquisition de l'animal, si celui-ci n'est pas déjà vacciné.</w:t>
      </w:r>
    </w:p>
    <w:p w14:paraId="0B94B14C" w14:textId="2D218F68" w:rsidR="0082632E" w:rsidRDefault="0082632E" w:rsidP="0082632E">
      <w:pPr>
        <w:rPr>
          <w:rFonts w:cs="Arial"/>
          <w:szCs w:val="24"/>
        </w:rPr>
      </w:pPr>
      <w:r w:rsidRPr="00B04583">
        <w:rPr>
          <w:rFonts w:cs="Arial"/>
          <w:szCs w:val="24"/>
        </w:rPr>
        <w:t>Si le vétérinaire lui prescrit des antibiotiques, bien respecter l’ordonnance, en particulier la dose et la durée du traitement. Il ne faut pas arrêter le traitement avant la date prévue, même si votre animal va mieux ou semble déjà guéri, tout comme pour l’humain.</w:t>
      </w:r>
    </w:p>
    <w:p w14:paraId="0CFB566A" w14:textId="77777777" w:rsidR="009D5BE3" w:rsidRDefault="009D5BE3" w:rsidP="009D5BE3">
      <w:pPr>
        <w:rPr>
          <w:rFonts w:cs="Arial"/>
          <w:szCs w:val="24"/>
        </w:rPr>
      </w:pPr>
      <w:r>
        <w:rPr>
          <w:rFonts w:cs="Arial"/>
          <w:szCs w:val="24"/>
        </w:rPr>
        <w:t>Ces actions renvoient à la notion de bienêtre animal. Le bienêtre des animaux est défini comme « l’état mental et physique positif lié à la satisfaction de ses besoins physiologistes et comportementaux, ainsi que ses attentes ». Un animal en situation de bienêtre, c’est un animal qui se porte bien physiquement et mentalement.</w:t>
      </w:r>
    </w:p>
    <w:p w14:paraId="79431685" w14:textId="27067356" w:rsidR="0082632E" w:rsidRPr="002171ED" w:rsidRDefault="0082632E" w:rsidP="0082632E">
      <w:pPr>
        <w:pStyle w:val="Titre2"/>
        <w:spacing w:before="0" w:after="0"/>
        <w:rPr>
          <w:rFonts w:cs="Arial"/>
        </w:rPr>
      </w:pPr>
      <w:r w:rsidRPr="002171ED">
        <w:rPr>
          <w:rFonts w:cs="Arial"/>
        </w:rPr>
        <w:t>Liens Internet</w:t>
      </w:r>
    </w:p>
    <w:p w14:paraId="1C235405" w14:textId="77777777" w:rsidR="009A0F84" w:rsidRPr="002B50C2" w:rsidRDefault="009A0F84" w:rsidP="009A0F84">
      <w:pPr>
        <w:pStyle w:val="Paragraphedeliste"/>
        <w:numPr>
          <w:ilvl w:val="0"/>
          <w:numId w:val="4"/>
        </w:numPr>
        <w:spacing w:after="0"/>
        <w:rPr>
          <w:rFonts w:ascii="Arial" w:hAnsi="Arial" w:cs="Arial"/>
          <w:color w:val="0000FF"/>
          <w:u w:val="single"/>
          <w:lang w:val="nl-NL"/>
        </w:rPr>
      </w:pPr>
      <w:hyperlink r:id="rId18" w:history="1">
        <w:r w:rsidRPr="002B50C2">
          <w:rPr>
            <w:rStyle w:val="Lienhypertexte"/>
            <w:rFonts w:ascii="Arial" w:hAnsi="Arial" w:cs="Arial"/>
          </w:rPr>
          <w:t>https://deiereschutzgesetz.lu/</w:t>
        </w:r>
      </w:hyperlink>
      <w:r w:rsidRPr="002B50C2">
        <w:rPr>
          <w:rFonts w:ascii="Arial" w:hAnsi="Arial" w:cs="Arial"/>
        </w:rPr>
        <w:t xml:space="preserve"> </w:t>
      </w:r>
    </w:p>
    <w:p w14:paraId="125B121F" w14:textId="77777777" w:rsidR="009A0F84" w:rsidRPr="002B50C2" w:rsidRDefault="009A0F84" w:rsidP="009A0F84">
      <w:pPr>
        <w:pStyle w:val="Paragraphedeliste"/>
        <w:numPr>
          <w:ilvl w:val="0"/>
          <w:numId w:val="4"/>
        </w:numPr>
        <w:spacing w:after="0"/>
        <w:rPr>
          <w:rFonts w:ascii="Arial" w:hAnsi="Arial" w:cs="Arial"/>
          <w:color w:val="0000FF"/>
          <w:u w:val="single"/>
          <w:lang w:val="nl-NL"/>
        </w:rPr>
      </w:pPr>
      <w:hyperlink r:id="rId19" w:history="1">
        <w:r w:rsidRPr="002B50C2">
          <w:rPr>
            <w:rStyle w:val="Lienhypertexte"/>
            <w:rFonts w:ascii="Arial" w:hAnsi="Arial" w:cs="Arial"/>
            <w:lang w:val="nl-NL"/>
          </w:rPr>
          <w:t>https://gouvernement.lu/fr/dossiers/2018/tierschutz.html</w:t>
        </w:r>
      </w:hyperlink>
    </w:p>
    <w:p w14:paraId="4AD2DB9E" w14:textId="77777777" w:rsidR="009A0F84" w:rsidRPr="002B50C2" w:rsidRDefault="009A0F84" w:rsidP="009A0F84">
      <w:pPr>
        <w:pStyle w:val="Paragraphedeliste"/>
        <w:numPr>
          <w:ilvl w:val="0"/>
          <w:numId w:val="4"/>
        </w:numPr>
        <w:spacing w:after="0"/>
        <w:rPr>
          <w:rFonts w:ascii="Arial" w:hAnsi="Arial" w:cs="Arial"/>
          <w:color w:val="0000FF"/>
          <w:u w:val="single"/>
          <w:lang w:val="nl-NL"/>
        </w:rPr>
      </w:pPr>
      <w:hyperlink r:id="rId20" w:history="1">
        <w:r w:rsidRPr="002B50C2">
          <w:rPr>
            <w:rStyle w:val="Lienhypertexte"/>
            <w:rFonts w:ascii="Arial" w:hAnsi="Arial" w:cs="Arial"/>
            <w:lang w:val="nl-NL"/>
          </w:rPr>
          <w:t>https://gouvernement.lu/fr/actualites/agenda.gouvernement2024+fr+actualites+toutes_actualites+communiques+2024+10-octobre+24-alva-conditions-entree.html</w:t>
        </w:r>
      </w:hyperlink>
    </w:p>
    <w:p w14:paraId="16402A9F" w14:textId="77777777" w:rsidR="009A0F84" w:rsidRPr="002B50C2" w:rsidRDefault="009A0F84" w:rsidP="009A0F84">
      <w:pPr>
        <w:pStyle w:val="Paragraphedeliste"/>
        <w:numPr>
          <w:ilvl w:val="0"/>
          <w:numId w:val="4"/>
        </w:numPr>
        <w:spacing w:after="0"/>
        <w:rPr>
          <w:rFonts w:ascii="Arial" w:hAnsi="Arial" w:cs="Arial"/>
          <w:color w:val="0000FF"/>
          <w:u w:val="single"/>
          <w:lang w:val="nl-NL"/>
        </w:rPr>
      </w:pPr>
      <w:proofErr w:type="gramStart"/>
      <w:r w:rsidRPr="002B50C2">
        <w:rPr>
          <w:rFonts w:ascii="Arial" w:hAnsi="Arial" w:cs="Arial"/>
          <w:color w:val="0000FF"/>
          <w:u w:val="single"/>
          <w:lang w:val="nl-NL"/>
        </w:rPr>
        <w:t>https://agriculture.public.lu/de/aktuelles/2024/dezember/campagne-protection-animaux.html</w:t>
      </w:r>
      <w:proofErr w:type="gramEnd"/>
    </w:p>
    <w:p w14:paraId="36AFD0A8" w14:textId="77777777" w:rsidR="009A0F84" w:rsidRPr="002171ED" w:rsidRDefault="009A0F84" w:rsidP="009A0F84">
      <w:pPr>
        <w:pStyle w:val="Paragraphedeliste"/>
        <w:numPr>
          <w:ilvl w:val="0"/>
          <w:numId w:val="4"/>
        </w:numPr>
        <w:spacing w:after="0"/>
        <w:rPr>
          <w:rFonts w:ascii="Arial" w:hAnsi="Arial" w:cs="Arial"/>
        </w:rPr>
      </w:pPr>
      <w:hyperlink r:id="rId21" w:history="1">
        <w:r w:rsidRPr="002171ED">
          <w:rPr>
            <w:rStyle w:val="Lienhypertexte"/>
            <w:rFonts w:ascii="Arial" w:hAnsi="Arial" w:cs="Arial"/>
          </w:rPr>
          <w:t>www.e-bug.eu</w:t>
        </w:r>
      </w:hyperlink>
      <w:r w:rsidRPr="002171ED">
        <w:rPr>
          <w:rFonts w:ascii="Arial" w:hAnsi="Arial" w:cs="Arial"/>
        </w:rPr>
        <w:t>:</w:t>
      </w:r>
    </w:p>
    <w:p w14:paraId="11E48E08" w14:textId="77777777" w:rsidR="009A0F84" w:rsidRPr="002171ED" w:rsidRDefault="009A0F84" w:rsidP="009A0F84">
      <w:pPr>
        <w:pStyle w:val="Paragraphedeliste"/>
        <w:numPr>
          <w:ilvl w:val="1"/>
          <w:numId w:val="4"/>
        </w:numPr>
        <w:spacing w:after="0"/>
        <w:rPr>
          <w:rFonts w:ascii="Arial" w:hAnsi="Arial" w:cs="Arial"/>
        </w:rPr>
      </w:pPr>
      <w:r w:rsidRPr="002171ED">
        <w:rPr>
          <w:rFonts w:ascii="Arial" w:hAnsi="Arial" w:cs="Arial"/>
        </w:rPr>
        <w:t>Présentation PPT :</w:t>
      </w:r>
      <w:r w:rsidRPr="002171ED">
        <w:rPr>
          <w:rFonts w:ascii="Arial" w:hAnsi="Arial" w:cs="Arial"/>
          <w:lang w:val="nl-NL"/>
        </w:rPr>
        <w:t xml:space="preserve"> </w:t>
      </w:r>
      <w:r w:rsidRPr="002171ED">
        <w:rPr>
          <w:rFonts w:ascii="Arial" w:hAnsi="Arial" w:cs="Arial"/>
        </w:rPr>
        <w:t>Une seule santé</w:t>
      </w:r>
    </w:p>
    <w:p w14:paraId="082989F3" w14:textId="77777777" w:rsidR="009A0F84" w:rsidRDefault="009A0F84" w:rsidP="009A0F84">
      <w:pPr>
        <w:pStyle w:val="Paragraphedeliste"/>
        <w:numPr>
          <w:ilvl w:val="1"/>
          <w:numId w:val="4"/>
        </w:numPr>
      </w:pPr>
      <w:hyperlink r:id="rId22" w:history="1">
        <w:r w:rsidRPr="0024409C">
          <w:rPr>
            <w:rStyle w:val="Lienhypertexte"/>
            <w:rFonts w:ascii="Arial" w:hAnsi="Arial" w:cs="Arial"/>
          </w:rPr>
          <w:t>Fiche Maladie de Lyme</w:t>
        </w:r>
      </w:hyperlink>
    </w:p>
    <w:p w14:paraId="3FFA7661" w14:textId="3BD2DB76" w:rsidR="00754254" w:rsidRDefault="00754254" w:rsidP="002171ED">
      <w:pPr>
        <w:pStyle w:val="Titre2"/>
        <w:spacing w:before="0" w:after="0"/>
        <w:rPr>
          <w:rFonts w:cs="Arial"/>
        </w:rPr>
      </w:pPr>
      <w:r>
        <w:rPr>
          <w:rFonts w:cs="Arial"/>
        </w:rPr>
        <w:t>Proposition de séquence</w:t>
      </w:r>
    </w:p>
    <w:p w14:paraId="7BEFEEB9" w14:textId="77777777" w:rsidR="0024409C" w:rsidRPr="0024409C" w:rsidRDefault="0024409C" w:rsidP="0024409C"/>
    <w:p w14:paraId="4F51762F" w14:textId="6FC54F00" w:rsidR="0024409C" w:rsidRDefault="0024409C" w:rsidP="0024409C">
      <w:r>
        <w:t xml:space="preserve">Lors de l’activité principale les élèves réfléchissent à des situations relevant du concept « une seule santé » en répondant à des questions. </w:t>
      </w:r>
    </w:p>
    <w:p w14:paraId="02338D6A" w14:textId="29C381AA" w:rsidR="0024409C" w:rsidRDefault="009A0F84" w:rsidP="0024409C">
      <w:r w:rsidRPr="009A0F84">
        <w:rPr>
          <w:rFonts w:cs="Arial"/>
          <w:szCs w:val="24"/>
        </w:rPr>
        <w:drawing>
          <wp:anchor distT="0" distB="0" distL="114300" distR="114300" simplePos="0" relativeHeight="251773952" behindDoc="0" locked="0" layoutInCell="1" allowOverlap="1" wp14:anchorId="02B7BDEA" wp14:editId="4A0DE384">
            <wp:simplePos x="0" y="0"/>
            <wp:positionH relativeFrom="margin">
              <wp:posOffset>6294120</wp:posOffset>
            </wp:positionH>
            <wp:positionV relativeFrom="page">
              <wp:posOffset>107950</wp:posOffset>
            </wp:positionV>
            <wp:extent cx="747395" cy="683260"/>
            <wp:effectExtent l="0" t="0" r="0" b="2540"/>
            <wp:wrapSquare wrapText="bothSides"/>
            <wp:docPr id="2"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7395" cy="683260"/>
                    </a:xfrm>
                    <a:prstGeom prst="rect">
                      <a:avLst/>
                    </a:prstGeom>
                    <a:noFill/>
                    <a:ln>
                      <a:noFill/>
                    </a:ln>
                  </pic:spPr>
                </pic:pic>
              </a:graphicData>
            </a:graphic>
            <wp14:sizeRelH relativeFrom="page">
              <wp14:pctWidth>0</wp14:pctWidth>
            </wp14:sizeRelH>
            <wp14:sizeRelV relativeFrom="page">
              <wp14:pctHeight>0</wp14:pctHeight>
            </wp14:sizeRelV>
          </wp:anchor>
        </w:drawing>
      </w:r>
      <w:r w:rsidR="0024409C">
        <w:t>Avec les activités complémentaires, ils peuvent élaborer un schéma mettant en évidence le lien entre la santé animale, la santé humaine et l’environnement.</w:t>
      </w:r>
    </w:p>
    <w:p w14:paraId="79F3ABE3" w14:textId="2D31ADFF" w:rsidR="0024409C" w:rsidRDefault="0024409C" w:rsidP="0024409C">
      <w:r>
        <w:t xml:space="preserve">Il est possible de proposer à la classe de réaliser un poster expliquant le concept « une seule santé » pour l’expliquer aux autres </w:t>
      </w:r>
      <w:bookmarkStart w:id="1" w:name="_Hlk217646578"/>
      <w:r w:rsidR="009D5BE3">
        <w:t>élèves</w:t>
      </w:r>
      <w:bookmarkEnd w:id="1"/>
      <w:r>
        <w:t>.</w:t>
      </w:r>
    </w:p>
    <w:p w14:paraId="23B5C483" w14:textId="46178C9F" w:rsidR="0024409C" w:rsidRPr="0024409C" w:rsidRDefault="0024409C" w:rsidP="0024409C"/>
    <w:p w14:paraId="7B61F85C" w14:textId="0B2B2561" w:rsidR="00403985" w:rsidRPr="00E82145" w:rsidRDefault="00403985" w:rsidP="004E411A">
      <w:pPr>
        <w:pStyle w:val="Paragraphedeliste"/>
        <w:rPr>
          <w:rFonts w:ascii="Arial" w:hAnsi="Arial" w:cs="Arial"/>
          <w:szCs w:val="24"/>
        </w:rPr>
      </w:pPr>
    </w:p>
    <w:sectPr w:rsidR="00403985" w:rsidRPr="00E82145" w:rsidSect="002171ED">
      <w:type w:val="continuous"/>
      <w:pgSz w:w="11906" w:h="16838"/>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BE02F" w14:textId="77777777" w:rsidR="003B4AAC" w:rsidRDefault="003B4AAC" w:rsidP="00DA5DAF">
      <w:pPr>
        <w:spacing w:after="0" w:line="240" w:lineRule="auto"/>
      </w:pPr>
      <w:r>
        <w:separator/>
      </w:r>
    </w:p>
    <w:p w14:paraId="75045804" w14:textId="77777777" w:rsidR="003B4AAC" w:rsidRDefault="003B4AAC"/>
  </w:endnote>
  <w:endnote w:type="continuationSeparator" w:id="0">
    <w:p w14:paraId="31CEA489" w14:textId="77777777" w:rsidR="003B4AAC" w:rsidRDefault="003B4AAC" w:rsidP="00DA5DAF">
      <w:pPr>
        <w:spacing w:after="0" w:line="240" w:lineRule="auto"/>
      </w:pPr>
      <w:r>
        <w:continuationSeparator/>
      </w:r>
    </w:p>
    <w:p w14:paraId="5F8AFB87" w14:textId="77777777" w:rsidR="003B4AAC" w:rsidRDefault="003B4A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96352" w14:textId="3E7DF4C5" w:rsidR="009A0F84" w:rsidRPr="009A0F84" w:rsidRDefault="009A0F84">
    <w:pPr>
      <w:pStyle w:val="Pieddepage"/>
      <w:rPr>
        <w:rFonts w:cs="Arial"/>
        <w:szCs w:val="24"/>
      </w:rPr>
    </w:pPr>
    <w:r w:rsidRPr="002171ED">
      <w:rPr>
        <w:rFonts w:cs="Arial"/>
        <w:szCs w:val="24"/>
      </w:rPr>
      <w:t>Une seule santé –</w:t>
    </w:r>
    <w:r>
      <w:rPr>
        <w:rFonts w:cs="Arial"/>
        <w:szCs w:val="24"/>
      </w:rPr>
      <w:t xml:space="preserve"> Âge : 13-19 ans</w:t>
    </w:r>
    <w:r w:rsidRPr="002171ED">
      <w:rPr>
        <w:rFonts w:cs="Arial"/>
        <w:szCs w:val="24"/>
      </w:rPr>
      <w:tab/>
    </w:r>
    <w:r w:rsidRPr="002171ED">
      <w:rPr>
        <w:rFonts w:cs="Arial"/>
        <w:szCs w:val="24"/>
      </w:rPr>
      <w:tab/>
    </w:r>
    <w:r w:rsidRPr="002171ED">
      <w:rPr>
        <w:rFonts w:cs="Arial"/>
        <w:szCs w:val="24"/>
      </w:rPr>
      <w:tab/>
    </w:r>
    <w:r w:rsidRPr="002171ED">
      <w:rPr>
        <w:rFonts w:cs="Arial"/>
        <w:szCs w:val="24"/>
      </w:rPr>
      <w:fldChar w:fldCharType="begin"/>
    </w:r>
    <w:r w:rsidRPr="002171ED">
      <w:rPr>
        <w:rFonts w:cs="Arial"/>
        <w:szCs w:val="24"/>
      </w:rPr>
      <w:instrText>PAGE   \* MERGEFORMAT</w:instrText>
    </w:r>
    <w:r w:rsidRPr="002171ED">
      <w:rPr>
        <w:rFonts w:cs="Arial"/>
        <w:szCs w:val="24"/>
      </w:rPr>
      <w:fldChar w:fldCharType="separate"/>
    </w:r>
    <w:r>
      <w:rPr>
        <w:rFonts w:cs="Arial"/>
        <w:szCs w:val="24"/>
      </w:rPr>
      <w:t>5</w:t>
    </w:r>
    <w:r w:rsidRPr="002171ED">
      <w:rPr>
        <w:rFonts w:cs="Arial"/>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AF8CF" w14:textId="77777777" w:rsidR="003B4AAC" w:rsidRDefault="003B4AAC" w:rsidP="00DA5DAF">
      <w:pPr>
        <w:spacing w:after="0" w:line="240" w:lineRule="auto"/>
      </w:pPr>
      <w:r>
        <w:separator/>
      </w:r>
    </w:p>
    <w:p w14:paraId="15E81AEF" w14:textId="77777777" w:rsidR="003B4AAC" w:rsidRDefault="003B4AAC"/>
  </w:footnote>
  <w:footnote w:type="continuationSeparator" w:id="0">
    <w:p w14:paraId="2293C719" w14:textId="77777777" w:rsidR="003B4AAC" w:rsidRDefault="003B4AAC" w:rsidP="00DA5DAF">
      <w:pPr>
        <w:spacing w:after="0" w:line="240" w:lineRule="auto"/>
      </w:pPr>
      <w:r>
        <w:continuationSeparator/>
      </w:r>
    </w:p>
    <w:p w14:paraId="1A49C3B4" w14:textId="77777777" w:rsidR="003B4AAC" w:rsidRDefault="003B4AAC"/>
  </w:footnote>
  <w:footnote w:id="1">
    <w:p w14:paraId="78E16884" w14:textId="77777777" w:rsidR="009A0F84" w:rsidRDefault="009A0F84" w:rsidP="009A0F84">
      <w:pPr>
        <w:pStyle w:val="Notedebasdepage"/>
      </w:pPr>
      <w:r>
        <w:rPr>
          <w:rStyle w:val="Appelnotedebasdep"/>
        </w:rPr>
        <w:footnoteRef/>
      </w:r>
      <w:r>
        <w:t xml:space="preserve"> Organisation Mondiale de la Santé</w:t>
      </w:r>
    </w:p>
  </w:footnote>
  <w:footnote w:id="2">
    <w:p w14:paraId="7A738463" w14:textId="77777777" w:rsidR="009A0F84" w:rsidRDefault="009A0F84" w:rsidP="009A0F84">
      <w:pPr>
        <w:pStyle w:val="Notedebasdepage"/>
      </w:pPr>
      <w:r>
        <w:rPr>
          <w:rStyle w:val="Appelnotedebasdep"/>
        </w:rPr>
        <w:footnoteRef/>
      </w:r>
      <w:r>
        <w:t xml:space="preserve"> Organisation Mondiale de la Santé Animale</w:t>
      </w:r>
    </w:p>
  </w:footnote>
  <w:footnote w:id="3">
    <w:p w14:paraId="3CAAD4A8" w14:textId="77777777" w:rsidR="009A0F84" w:rsidRDefault="009A0F84" w:rsidP="009A0F84">
      <w:pPr>
        <w:pStyle w:val="Notedebasdepage"/>
      </w:pPr>
      <w:r>
        <w:rPr>
          <w:rStyle w:val="Appelnotedebasdep"/>
        </w:rPr>
        <w:footnoteRef/>
      </w:r>
      <w:r>
        <w:t xml:space="preserve"> Food and Agriculture </w:t>
      </w:r>
      <w:proofErr w:type="spellStart"/>
      <w:r>
        <w:t>Organization</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15D8D"/>
    <w:multiLevelType w:val="hybridMultilevel"/>
    <w:tmpl w:val="612A18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6240EF"/>
    <w:multiLevelType w:val="hybridMultilevel"/>
    <w:tmpl w:val="C602B5F6"/>
    <w:lvl w:ilvl="0" w:tplc="7144A4DC">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Arial"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Arial"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Arial" w:hint="default"/>
      </w:rPr>
    </w:lvl>
    <w:lvl w:ilvl="8" w:tplc="FFFFFFFF" w:tentative="1">
      <w:start w:val="1"/>
      <w:numFmt w:val="bullet"/>
      <w:lvlText w:val=""/>
      <w:lvlJc w:val="left"/>
      <w:pPr>
        <w:ind w:left="6828" w:hanging="360"/>
      </w:pPr>
      <w:rPr>
        <w:rFonts w:ascii="Wingdings" w:hAnsi="Wingdings" w:hint="default"/>
      </w:rPr>
    </w:lvl>
  </w:abstractNum>
  <w:abstractNum w:abstractNumId="2" w15:restartNumberingAfterBreak="0">
    <w:nsid w:val="056A6424"/>
    <w:multiLevelType w:val="hybridMultilevel"/>
    <w:tmpl w:val="26249B92"/>
    <w:lvl w:ilvl="0" w:tplc="7144A4DC">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5F367D4"/>
    <w:multiLevelType w:val="hybridMultilevel"/>
    <w:tmpl w:val="E53E07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71080B"/>
    <w:multiLevelType w:val="hybridMultilevel"/>
    <w:tmpl w:val="892A7C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D6220F"/>
    <w:multiLevelType w:val="hybridMultilevel"/>
    <w:tmpl w:val="9F0612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9F1094E"/>
    <w:multiLevelType w:val="hybridMultilevel"/>
    <w:tmpl w:val="5158FE46"/>
    <w:lvl w:ilvl="0" w:tplc="7144A4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D11089B"/>
    <w:multiLevelType w:val="hybridMultilevel"/>
    <w:tmpl w:val="867A6E60"/>
    <w:lvl w:ilvl="0" w:tplc="7144A4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D4F531B"/>
    <w:multiLevelType w:val="hybridMultilevel"/>
    <w:tmpl w:val="5D8400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57B3E20"/>
    <w:multiLevelType w:val="hybridMultilevel"/>
    <w:tmpl w:val="8E12B292"/>
    <w:lvl w:ilvl="0" w:tplc="7144A4DC">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17B47B3C"/>
    <w:multiLevelType w:val="hybridMultilevel"/>
    <w:tmpl w:val="D86C5990"/>
    <w:lvl w:ilvl="0" w:tplc="7144A4DC">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20FA48AE"/>
    <w:multiLevelType w:val="hybridMultilevel"/>
    <w:tmpl w:val="C83426C2"/>
    <w:lvl w:ilvl="0" w:tplc="FFFFFFFF">
      <w:start w:val="1"/>
      <w:numFmt w:val="decimal"/>
      <w:lvlText w:val="%1."/>
      <w:lvlJc w:val="left"/>
      <w:pPr>
        <w:ind w:left="720" w:hanging="360"/>
      </w:pPr>
      <w:rPr>
        <w:b w:val="0"/>
        <w:color w:val="auto"/>
      </w:rPr>
    </w:lvl>
    <w:lvl w:ilvl="1" w:tplc="2480C38C">
      <w:numFmt w:val="bullet"/>
      <w:lvlText w:val="•"/>
      <w:lvlJc w:val="left"/>
      <w:pPr>
        <w:ind w:left="1785" w:hanging="705"/>
      </w:pPr>
      <w:rPr>
        <w:rFonts w:ascii="Arial" w:eastAsiaTheme="minorHAnsi"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17B26C4"/>
    <w:multiLevelType w:val="hybridMultilevel"/>
    <w:tmpl w:val="D8E464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2AC47BE"/>
    <w:multiLevelType w:val="hybridMultilevel"/>
    <w:tmpl w:val="F7DE88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632065D"/>
    <w:multiLevelType w:val="hybridMultilevel"/>
    <w:tmpl w:val="2EDC31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6B1E18"/>
    <w:multiLevelType w:val="hybridMultilevel"/>
    <w:tmpl w:val="6532B7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C155BB9"/>
    <w:multiLevelType w:val="hybridMultilevel"/>
    <w:tmpl w:val="CF3609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1B5340A"/>
    <w:multiLevelType w:val="hybridMultilevel"/>
    <w:tmpl w:val="FE6032E6"/>
    <w:lvl w:ilvl="0" w:tplc="F66648FA">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2DE1C1D"/>
    <w:multiLevelType w:val="hybridMultilevel"/>
    <w:tmpl w:val="8F32D4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34A6AA1"/>
    <w:multiLevelType w:val="hybridMultilevel"/>
    <w:tmpl w:val="BF96705C"/>
    <w:lvl w:ilvl="0" w:tplc="7144A4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35A2ECD"/>
    <w:multiLevelType w:val="hybridMultilevel"/>
    <w:tmpl w:val="72E416F4"/>
    <w:lvl w:ilvl="0" w:tplc="7144A4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5DC6D61"/>
    <w:multiLevelType w:val="hybridMultilevel"/>
    <w:tmpl w:val="793A1C44"/>
    <w:lvl w:ilvl="0" w:tplc="B3C6306C">
      <w:start w:val="1"/>
      <w:numFmt w:val="bullet"/>
      <w:lvlText w:val=""/>
      <w:lvlJc w:val="left"/>
      <w:pPr>
        <w:ind w:left="720" w:hanging="360"/>
      </w:pPr>
      <w:rPr>
        <w:rFonts w:ascii="Symbol" w:hAnsi="Symbol" w:hint="default"/>
        <w:color w:val="auto"/>
        <w:sz w:val="24"/>
      </w:rPr>
    </w:lvl>
    <w:lvl w:ilvl="1" w:tplc="5846D832">
      <w:numFmt w:val="bullet"/>
      <w:lvlText w:val="-"/>
      <w:lvlJc w:val="left"/>
      <w:pPr>
        <w:ind w:left="1440" w:hanging="360"/>
      </w:pPr>
      <w:rPr>
        <w:rFonts w:ascii="Arial" w:eastAsia="Calibr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63C62D1"/>
    <w:multiLevelType w:val="hybridMultilevel"/>
    <w:tmpl w:val="784ECE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834585A"/>
    <w:multiLevelType w:val="hybridMultilevel"/>
    <w:tmpl w:val="A0681C7C"/>
    <w:lvl w:ilvl="0" w:tplc="7144A4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C1E184C"/>
    <w:multiLevelType w:val="hybridMultilevel"/>
    <w:tmpl w:val="BCB06646"/>
    <w:lvl w:ilvl="0" w:tplc="7144A4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E906BED"/>
    <w:multiLevelType w:val="hybridMultilevel"/>
    <w:tmpl w:val="4702729E"/>
    <w:lvl w:ilvl="0" w:tplc="7144A4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5DB341D"/>
    <w:multiLevelType w:val="hybridMultilevel"/>
    <w:tmpl w:val="11E62782"/>
    <w:lvl w:ilvl="0" w:tplc="FD449CF8">
      <w:start w:val="1"/>
      <w:numFmt w:val="decimal"/>
      <w:lvlText w:val="%1."/>
      <w:lvlJc w:val="left"/>
      <w:pPr>
        <w:ind w:left="1146" w:hanging="360"/>
      </w:pPr>
      <w:rPr>
        <w:rFonts w:ascii="Arial" w:hAnsi="Arial" w:cs="Arial" w:hint="default"/>
      </w:r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27" w15:restartNumberingAfterBreak="0">
    <w:nsid w:val="45FD42EC"/>
    <w:multiLevelType w:val="hybridMultilevel"/>
    <w:tmpl w:val="F1C0F252"/>
    <w:lvl w:ilvl="0" w:tplc="FFFFFFFF">
      <w:start w:val="1"/>
      <w:numFmt w:val="decimal"/>
      <w:lvlText w:val="%1."/>
      <w:lvlJc w:val="left"/>
      <w:pPr>
        <w:ind w:left="720" w:hanging="360"/>
      </w:pPr>
      <w:rPr>
        <w:b w:val="0"/>
        <w:color w:val="auto"/>
      </w:rPr>
    </w:lvl>
    <w:lvl w:ilvl="1" w:tplc="5B2031A6">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67B21DD"/>
    <w:multiLevelType w:val="hybridMultilevel"/>
    <w:tmpl w:val="B0AAD762"/>
    <w:lvl w:ilvl="0" w:tplc="7144A4DC">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9" w15:restartNumberingAfterBreak="0">
    <w:nsid w:val="468F1C35"/>
    <w:multiLevelType w:val="hybridMultilevel"/>
    <w:tmpl w:val="8F2C1CC0"/>
    <w:lvl w:ilvl="0" w:tplc="7144A4DC">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15:restartNumberingAfterBreak="0">
    <w:nsid w:val="4864639E"/>
    <w:multiLevelType w:val="hybridMultilevel"/>
    <w:tmpl w:val="FF809A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B152F33"/>
    <w:multiLevelType w:val="hybridMultilevel"/>
    <w:tmpl w:val="4BAA1AE2"/>
    <w:lvl w:ilvl="0" w:tplc="D4A42EAC">
      <w:start w:val="1"/>
      <w:numFmt w:val="decimal"/>
      <w:lvlText w:val="%1."/>
      <w:lvlJc w:val="left"/>
      <w:pPr>
        <w:ind w:left="360" w:hanging="360"/>
      </w:pPr>
      <w:rPr>
        <w:b/>
        <w:i w:val="0"/>
      </w:rPr>
    </w:lvl>
    <w:lvl w:ilvl="1" w:tplc="A04647B0">
      <w:start w:val="1"/>
      <w:numFmt w:val="lowerLetter"/>
      <w:lvlText w:val="%2)"/>
      <w:lvlJc w:val="left"/>
      <w:pPr>
        <w:ind w:left="1080" w:hanging="36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2" w15:restartNumberingAfterBreak="0">
    <w:nsid w:val="4ED631F7"/>
    <w:multiLevelType w:val="hybridMultilevel"/>
    <w:tmpl w:val="CA42FE1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54FC13A0"/>
    <w:multiLevelType w:val="hybridMultilevel"/>
    <w:tmpl w:val="3184F9D2"/>
    <w:lvl w:ilvl="0" w:tplc="7144A4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6182526"/>
    <w:multiLevelType w:val="hybridMultilevel"/>
    <w:tmpl w:val="010C7B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7C31604"/>
    <w:multiLevelType w:val="hybridMultilevel"/>
    <w:tmpl w:val="224876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D3A3CA4"/>
    <w:multiLevelType w:val="hybridMultilevel"/>
    <w:tmpl w:val="27EAA816"/>
    <w:lvl w:ilvl="0" w:tplc="7144A4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E7E5D12"/>
    <w:multiLevelType w:val="hybridMultilevel"/>
    <w:tmpl w:val="A9BC3A10"/>
    <w:lvl w:ilvl="0" w:tplc="7144A4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EBA6004"/>
    <w:multiLevelType w:val="hybridMultilevel"/>
    <w:tmpl w:val="807C955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5F743D1F"/>
    <w:multiLevelType w:val="hybridMultilevel"/>
    <w:tmpl w:val="00A620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1067430"/>
    <w:multiLevelType w:val="hybridMultilevel"/>
    <w:tmpl w:val="093EE1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7A622D1"/>
    <w:multiLevelType w:val="hybridMultilevel"/>
    <w:tmpl w:val="D92AB0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8816F97"/>
    <w:multiLevelType w:val="hybridMultilevel"/>
    <w:tmpl w:val="9118E7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6D983C08"/>
    <w:multiLevelType w:val="hybridMultilevel"/>
    <w:tmpl w:val="9B662528"/>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44" w15:restartNumberingAfterBreak="0">
    <w:nsid w:val="779F5FD8"/>
    <w:multiLevelType w:val="hybridMultilevel"/>
    <w:tmpl w:val="99C45D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7E72693"/>
    <w:multiLevelType w:val="hybridMultilevel"/>
    <w:tmpl w:val="CE16DA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86938E7"/>
    <w:multiLevelType w:val="hybridMultilevel"/>
    <w:tmpl w:val="5B82DE06"/>
    <w:lvl w:ilvl="0" w:tplc="FFFFFFFF">
      <w:start w:val="1"/>
      <w:numFmt w:val="bullet"/>
      <w:lvlText w:val=""/>
      <w:lvlJc w:val="left"/>
      <w:pPr>
        <w:tabs>
          <w:tab w:val="num" w:pos="780"/>
        </w:tabs>
        <w:ind w:left="78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9CA0B7B"/>
    <w:multiLevelType w:val="hybridMultilevel"/>
    <w:tmpl w:val="4558B65A"/>
    <w:lvl w:ilvl="0" w:tplc="7144A4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AF67076"/>
    <w:multiLevelType w:val="hybridMultilevel"/>
    <w:tmpl w:val="6DA25B5E"/>
    <w:lvl w:ilvl="0" w:tplc="7144A4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C5B7014"/>
    <w:multiLevelType w:val="hybridMultilevel"/>
    <w:tmpl w:val="BB0C5A8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0" w15:restartNumberingAfterBreak="0">
    <w:nsid w:val="7CCE398E"/>
    <w:multiLevelType w:val="hybridMultilevel"/>
    <w:tmpl w:val="9230ACDA"/>
    <w:lvl w:ilvl="0" w:tplc="7144A4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F3B4DF7"/>
    <w:multiLevelType w:val="hybridMultilevel"/>
    <w:tmpl w:val="7B32AFA0"/>
    <w:lvl w:ilvl="0" w:tplc="7144A4D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32"/>
  </w:num>
  <w:num w:numId="2">
    <w:abstractNumId w:val="49"/>
  </w:num>
  <w:num w:numId="3">
    <w:abstractNumId w:val="5"/>
  </w:num>
  <w:num w:numId="4">
    <w:abstractNumId w:val="21"/>
  </w:num>
  <w:num w:numId="5">
    <w:abstractNumId w:val="43"/>
  </w:num>
  <w:num w:numId="6">
    <w:abstractNumId w:val="8"/>
  </w:num>
  <w:num w:numId="7">
    <w:abstractNumId w:val="46"/>
  </w:num>
  <w:num w:numId="8">
    <w:abstractNumId w:val="17"/>
  </w:num>
  <w:num w:numId="9">
    <w:abstractNumId w:val="27"/>
  </w:num>
  <w:num w:numId="10">
    <w:abstractNumId w:val="11"/>
  </w:num>
  <w:num w:numId="11">
    <w:abstractNumId w:val="31"/>
  </w:num>
  <w:num w:numId="12">
    <w:abstractNumId w:val="15"/>
  </w:num>
  <w:num w:numId="13">
    <w:abstractNumId w:val="35"/>
  </w:num>
  <w:num w:numId="14">
    <w:abstractNumId w:val="4"/>
  </w:num>
  <w:num w:numId="15">
    <w:abstractNumId w:val="10"/>
  </w:num>
  <w:num w:numId="16">
    <w:abstractNumId w:val="22"/>
  </w:num>
  <w:num w:numId="17">
    <w:abstractNumId w:val="30"/>
  </w:num>
  <w:num w:numId="18">
    <w:abstractNumId w:val="13"/>
  </w:num>
  <w:num w:numId="19">
    <w:abstractNumId w:val="18"/>
  </w:num>
  <w:num w:numId="20">
    <w:abstractNumId w:val="12"/>
  </w:num>
  <w:num w:numId="21">
    <w:abstractNumId w:val="3"/>
  </w:num>
  <w:num w:numId="22">
    <w:abstractNumId w:val="41"/>
  </w:num>
  <w:num w:numId="23">
    <w:abstractNumId w:val="16"/>
  </w:num>
  <w:num w:numId="24">
    <w:abstractNumId w:val="34"/>
  </w:num>
  <w:num w:numId="25">
    <w:abstractNumId w:val="45"/>
  </w:num>
  <w:num w:numId="26">
    <w:abstractNumId w:val="14"/>
  </w:num>
  <w:num w:numId="27">
    <w:abstractNumId w:val="44"/>
  </w:num>
  <w:num w:numId="28">
    <w:abstractNumId w:val="42"/>
  </w:num>
  <w:num w:numId="29">
    <w:abstractNumId w:val="23"/>
  </w:num>
  <w:num w:numId="30">
    <w:abstractNumId w:val="28"/>
  </w:num>
  <w:num w:numId="31">
    <w:abstractNumId w:val="1"/>
  </w:num>
  <w:num w:numId="32">
    <w:abstractNumId w:val="2"/>
  </w:num>
  <w:num w:numId="33">
    <w:abstractNumId w:val="6"/>
  </w:num>
  <w:num w:numId="34">
    <w:abstractNumId w:val="9"/>
  </w:num>
  <w:num w:numId="35">
    <w:abstractNumId w:val="50"/>
  </w:num>
  <w:num w:numId="36">
    <w:abstractNumId w:val="7"/>
  </w:num>
  <w:num w:numId="37">
    <w:abstractNumId w:val="36"/>
  </w:num>
  <w:num w:numId="38">
    <w:abstractNumId w:val="47"/>
  </w:num>
  <w:num w:numId="39">
    <w:abstractNumId w:val="37"/>
  </w:num>
  <w:num w:numId="40">
    <w:abstractNumId w:val="20"/>
  </w:num>
  <w:num w:numId="41">
    <w:abstractNumId w:val="40"/>
  </w:num>
  <w:num w:numId="42">
    <w:abstractNumId w:val="48"/>
  </w:num>
  <w:num w:numId="43">
    <w:abstractNumId w:val="25"/>
  </w:num>
  <w:num w:numId="44">
    <w:abstractNumId w:val="51"/>
  </w:num>
  <w:num w:numId="45">
    <w:abstractNumId w:val="24"/>
  </w:num>
  <w:num w:numId="46">
    <w:abstractNumId w:val="33"/>
  </w:num>
  <w:num w:numId="47">
    <w:abstractNumId w:val="29"/>
  </w:num>
  <w:num w:numId="48">
    <w:abstractNumId w:val="19"/>
  </w:num>
  <w:num w:numId="49">
    <w:abstractNumId w:val="26"/>
  </w:num>
  <w:num w:numId="50">
    <w:abstractNumId w:val="39"/>
  </w:num>
  <w:num w:numId="51">
    <w:abstractNumId w:val="38"/>
  </w:num>
  <w:num w:numId="52">
    <w:abstractNumId w:val="0"/>
  </w:num>
  <w:num w:numId="53">
    <w:abstractNumId w:val="3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DAF"/>
    <w:rsid w:val="00001667"/>
    <w:rsid w:val="00002F75"/>
    <w:rsid w:val="0004023F"/>
    <w:rsid w:val="000539FB"/>
    <w:rsid w:val="00060C39"/>
    <w:rsid w:val="0007640C"/>
    <w:rsid w:val="000925F1"/>
    <w:rsid w:val="00094782"/>
    <w:rsid w:val="000D44FB"/>
    <w:rsid w:val="001241FE"/>
    <w:rsid w:val="00126BC5"/>
    <w:rsid w:val="00134444"/>
    <w:rsid w:val="0014554F"/>
    <w:rsid w:val="00157E88"/>
    <w:rsid w:val="00170DCE"/>
    <w:rsid w:val="00174A51"/>
    <w:rsid w:val="001B5FE6"/>
    <w:rsid w:val="001D707A"/>
    <w:rsid w:val="002171ED"/>
    <w:rsid w:val="00223800"/>
    <w:rsid w:val="00236412"/>
    <w:rsid w:val="00242960"/>
    <w:rsid w:val="0024409C"/>
    <w:rsid w:val="00247E67"/>
    <w:rsid w:val="002B13AA"/>
    <w:rsid w:val="002B618A"/>
    <w:rsid w:val="002B7771"/>
    <w:rsid w:val="002D4BF5"/>
    <w:rsid w:val="002E18D9"/>
    <w:rsid w:val="00306A4A"/>
    <w:rsid w:val="00315EA0"/>
    <w:rsid w:val="00323F6A"/>
    <w:rsid w:val="00361F76"/>
    <w:rsid w:val="0036328F"/>
    <w:rsid w:val="003700FF"/>
    <w:rsid w:val="00383687"/>
    <w:rsid w:val="003B41C1"/>
    <w:rsid w:val="003B4AAC"/>
    <w:rsid w:val="00403985"/>
    <w:rsid w:val="00431BC1"/>
    <w:rsid w:val="0044228A"/>
    <w:rsid w:val="004428D3"/>
    <w:rsid w:val="00452787"/>
    <w:rsid w:val="0045551D"/>
    <w:rsid w:val="00494AF5"/>
    <w:rsid w:val="004970CC"/>
    <w:rsid w:val="004B4074"/>
    <w:rsid w:val="004D15AA"/>
    <w:rsid w:val="004E411A"/>
    <w:rsid w:val="004F48FB"/>
    <w:rsid w:val="0053770C"/>
    <w:rsid w:val="005469C9"/>
    <w:rsid w:val="00554FDB"/>
    <w:rsid w:val="0057135D"/>
    <w:rsid w:val="005862A4"/>
    <w:rsid w:val="00594268"/>
    <w:rsid w:val="00594C07"/>
    <w:rsid w:val="005C3278"/>
    <w:rsid w:val="005D1926"/>
    <w:rsid w:val="005D611A"/>
    <w:rsid w:val="005E1F93"/>
    <w:rsid w:val="00636E14"/>
    <w:rsid w:val="00646C80"/>
    <w:rsid w:val="006734AE"/>
    <w:rsid w:val="00681BE7"/>
    <w:rsid w:val="00686487"/>
    <w:rsid w:val="00692101"/>
    <w:rsid w:val="006B04B7"/>
    <w:rsid w:val="006B65B4"/>
    <w:rsid w:val="006D1086"/>
    <w:rsid w:val="006D4311"/>
    <w:rsid w:val="006D53AF"/>
    <w:rsid w:val="006E727E"/>
    <w:rsid w:val="00746394"/>
    <w:rsid w:val="00754254"/>
    <w:rsid w:val="00762A34"/>
    <w:rsid w:val="00781526"/>
    <w:rsid w:val="007905F1"/>
    <w:rsid w:val="007A7B04"/>
    <w:rsid w:val="007D3A84"/>
    <w:rsid w:val="007D5B7D"/>
    <w:rsid w:val="007F530C"/>
    <w:rsid w:val="008214B4"/>
    <w:rsid w:val="0082632E"/>
    <w:rsid w:val="00837D98"/>
    <w:rsid w:val="008427C6"/>
    <w:rsid w:val="00854E46"/>
    <w:rsid w:val="00864B8D"/>
    <w:rsid w:val="008714A2"/>
    <w:rsid w:val="0088226B"/>
    <w:rsid w:val="0088770B"/>
    <w:rsid w:val="00887AD6"/>
    <w:rsid w:val="00887ECD"/>
    <w:rsid w:val="008A6866"/>
    <w:rsid w:val="008C0629"/>
    <w:rsid w:val="008C4241"/>
    <w:rsid w:val="008E4AC1"/>
    <w:rsid w:val="008F0409"/>
    <w:rsid w:val="00911615"/>
    <w:rsid w:val="00936053"/>
    <w:rsid w:val="00937DD9"/>
    <w:rsid w:val="00942F71"/>
    <w:rsid w:val="00950DEF"/>
    <w:rsid w:val="00950EB7"/>
    <w:rsid w:val="00952BA8"/>
    <w:rsid w:val="00975C75"/>
    <w:rsid w:val="00985221"/>
    <w:rsid w:val="00987C16"/>
    <w:rsid w:val="00990E77"/>
    <w:rsid w:val="00992706"/>
    <w:rsid w:val="00997681"/>
    <w:rsid w:val="009A0F84"/>
    <w:rsid w:val="009D5BE3"/>
    <w:rsid w:val="009E49D5"/>
    <w:rsid w:val="009E518E"/>
    <w:rsid w:val="009F4C84"/>
    <w:rsid w:val="00A47818"/>
    <w:rsid w:val="00A61216"/>
    <w:rsid w:val="00A840F8"/>
    <w:rsid w:val="00A8484C"/>
    <w:rsid w:val="00A86C03"/>
    <w:rsid w:val="00AD217E"/>
    <w:rsid w:val="00AF56F0"/>
    <w:rsid w:val="00B04583"/>
    <w:rsid w:val="00B86575"/>
    <w:rsid w:val="00BA70F5"/>
    <w:rsid w:val="00BF008C"/>
    <w:rsid w:val="00BF2500"/>
    <w:rsid w:val="00C0195B"/>
    <w:rsid w:val="00C21CC7"/>
    <w:rsid w:val="00C740A7"/>
    <w:rsid w:val="00C849AE"/>
    <w:rsid w:val="00C948D4"/>
    <w:rsid w:val="00CA3516"/>
    <w:rsid w:val="00CA366F"/>
    <w:rsid w:val="00CC5852"/>
    <w:rsid w:val="00D53960"/>
    <w:rsid w:val="00D6733D"/>
    <w:rsid w:val="00D742CC"/>
    <w:rsid w:val="00DA084C"/>
    <w:rsid w:val="00DA5DAF"/>
    <w:rsid w:val="00DB1E03"/>
    <w:rsid w:val="00DD45F9"/>
    <w:rsid w:val="00DD4AB1"/>
    <w:rsid w:val="00DD72EB"/>
    <w:rsid w:val="00DE6A8F"/>
    <w:rsid w:val="00DE7A2A"/>
    <w:rsid w:val="00E33D3C"/>
    <w:rsid w:val="00E729A2"/>
    <w:rsid w:val="00E73EBC"/>
    <w:rsid w:val="00E77CE2"/>
    <w:rsid w:val="00E82145"/>
    <w:rsid w:val="00E82355"/>
    <w:rsid w:val="00E87926"/>
    <w:rsid w:val="00E94037"/>
    <w:rsid w:val="00E965E8"/>
    <w:rsid w:val="00EC6520"/>
    <w:rsid w:val="00EE3A56"/>
    <w:rsid w:val="00EF665D"/>
    <w:rsid w:val="00F1123F"/>
    <w:rsid w:val="00F202FB"/>
    <w:rsid w:val="00F20A30"/>
    <w:rsid w:val="00F73810"/>
    <w:rsid w:val="00F8170A"/>
    <w:rsid w:val="00F83B3F"/>
    <w:rsid w:val="00F9686F"/>
    <w:rsid w:val="00FA7D15"/>
    <w:rsid w:val="00FC0031"/>
    <w:rsid w:val="00FC0BB3"/>
    <w:rsid w:val="00FE6DB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BFEF034"/>
  <w15:docId w15:val="{3383EE37-FBFC-4614-9F18-1DBEA64D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0C39"/>
    <w:pPr>
      <w:spacing w:line="276" w:lineRule="auto"/>
    </w:pPr>
    <w:rPr>
      <w:rFonts w:ascii="Arial" w:hAnsi="Arial"/>
      <w:sz w:val="24"/>
    </w:rPr>
  </w:style>
  <w:style w:type="paragraph" w:styleId="Titre1">
    <w:name w:val="heading 1"/>
    <w:basedOn w:val="Normal"/>
    <w:next w:val="Normal"/>
    <w:link w:val="Titre1Car"/>
    <w:uiPriority w:val="9"/>
    <w:qFormat/>
    <w:rsid w:val="00060C39"/>
    <w:pPr>
      <w:spacing w:after="0"/>
      <w:jc w:val="center"/>
      <w:outlineLvl w:val="0"/>
    </w:pPr>
    <w:rPr>
      <w:rFonts w:eastAsia="Calibri" w:cs="Arial"/>
      <w:b/>
      <w:sz w:val="44"/>
      <w:szCs w:val="44"/>
    </w:rPr>
  </w:style>
  <w:style w:type="paragraph" w:styleId="Titre2">
    <w:name w:val="heading 2"/>
    <w:basedOn w:val="Normal"/>
    <w:next w:val="Normal"/>
    <w:link w:val="Titre2Car"/>
    <w:uiPriority w:val="9"/>
    <w:unhideWhenUsed/>
    <w:qFormat/>
    <w:rsid w:val="00DE6A8F"/>
    <w:pPr>
      <w:keepNext/>
      <w:spacing w:before="240" w:after="60"/>
      <w:outlineLvl w:val="1"/>
    </w:pPr>
    <w:rPr>
      <w:rFonts w:eastAsia="Times New Roman" w:cs="Times New Roman"/>
      <w:b/>
      <w:bCs/>
      <w:iCs/>
      <w:sz w:val="28"/>
      <w:szCs w:val="28"/>
    </w:rPr>
  </w:style>
  <w:style w:type="paragraph" w:styleId="Titre3">
    <w:name w:val="heading 3"/>
    <w:basedOn w:val="Normal"/>
    <w:next w:val="Normal"/>
    <w:link w:val="Titre3Car"/>
    <w:uiPriority w:val="9"/>
    <w:unhideWhenUsed/>
    <w:qFormat/>
    <w:rsid w:val="005E1F93"/>
    <w:pPr>
      <w:keepNext/>
      <w:keepLines/>
      <w:spacing w:before="40" w:after="0" w:line="360" w:lineRule="auto"/>
      <w:outlineLvl w:val="2"/>
    </w:pPr>
    <w:rPr>
      <w:rFonts w:eastAsiaTheme="majorEastAsia" w:cstheme="majorBidi"/>
      <w:b/>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A5DAF"/>
    <w:pPr>
      <w:tabs>
        <w:tab w:val="center" w:pos="4536"/>
        <w:tab w:val="right" w:pos="9072"/>
      </w:tabs>
      <w:spacing w:after="0" w:line="240" w:lineRule="auto"/>
    </w:pPr>
  </w:style>
  <w:style w:type="character" w:customStyle="1" w:styleId="En-tteCar">
    <w:name w:val="En-tête Car"/>
    <w:basedOn w:val="Policepardfaut"/>
    <w:link w:val="En-tte"/>
    <w:uiPriority w:val="99"/>
    <w:rsid w:val="00DA5DAF"/>
  </w:style>
  <w:style w:type="paragraph" w:styleId="Pieddepage">
    <w:name w:val="footer"/>
    <w:basedOn w:val="Normal"/>
    <w:link w:val="PieddepageCar"/>
    <w:uiPriority w:val="99"/>
    <w:unhideWhenUsed/>
    <w:rsid w:val="00DA5DA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A5DAF"/>
  </w:style>
  <w:style w:type="character" w:styleId="Lienhypertexte">
    <w:name w:val="Hyperlink"/>
    <w:rsid w:val="00DA5DAF"/>
    <w:rPr>
      <w:color w:val="0000FF"/>
      <w:u w:val="single"/>
    </w:rPr>
  </w:style>
  <w:style w:type="character" w:customStyle="1" w:styleId="Titre1Car">
    <w:name w:val="Titre 1 Car"/>
    <w:basedOn w:val="Policepardfaut"/>
    <w:link w:val="Titre1"/>
    <w:uiPriority w:val="9"/>
    <w:rsid w:val="00060C39"/>
    <w:rPr>
      <w:rFonts w:ascii="Arial" w:eastAsia="Calibri" w:hAnsi="Arial" w:cs="Arial"/>
      <w:b/>
      <w:sz w:val="44"/>
      <w:szCs w:val="44"/>
    </w:rPr>
  </w:style>
  <w:style w:type="character" w:customStyle="1" w:styleId="Titre2Car">
    <w:name w:val="Titre 2 Car"/>
    <w:basedOn w:val="Policepardfaut"/>
    <w:link w:val="Titre2"/>
    <w:uiPriority w:val="9"/>
    <w:rsid w:val="00DE6A8F"/>
    <w:rPr>
      <w:rFonts w:ascii="Arial" w:eastAsia="Times New Roman" w:hAnsi="Arial" w:cs="Times New Roman"/>
      <w:b/>
      <w:bCs/>
      <w:iCs/>
      <w:sz w:val="28"/>
      <w:szCs w:val="28"/>
    </w:rPr>
  </w:style>
  <w:style w:type="paragraph" w:styleId="Paragraphedeliste">
    <w:name w:val="List Paragraph"/>
    <w:basedOn w:val="Normal"/>
    <w:uiPriority w:val="34"/>
    <w:qFormat/>
    <w:rsid w:val="00DA5DAF"/>
    <w:pPr>
      <w:spacing w:after="200"/>
      <w:ind w:left="720"/>
      <w:contextualSpacing/>
    </w:pPr>
    <w:rPr>
      <w:rFonts w:ascii="Calibri" w:eastAsia="Calibri" w:hAnsi="Calibri" w:cs="Times New Roman"/>
    </w:rPr>
  </w:style>
  <w:style w:type="paragraph" w:styleId="Commentaire">
    <w:name w:val="annotation text"/>
    <w:basedOn w:val="Normal"/>
    <w:link w:val="CommentaireCar"/>
    <w:uiPriority w:val="99"/>
    <w:semiHidden/>
    <w:unhideWhenUsed/>
    <w:rsid w:val="00975C75"/>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rsid w:val="00975C75"/>
    <w:rPr>
      <w:rFonts w:ascii="Times New Roman" w:eastAsia="Times New Roman" w:hAnsi="Times New Roman" w:cs="Times New Roman"/>
      <w:sz w:val="20"/>
      <w:szCs w:val="20"/>
      <w:lang w:eastAsia="fr-FR"/>
    </w:rPr>
  </w:style>
  <w:style w:type="character" w:styleId="Marquedecommentaire">
    <w:name w:val="annotation reference"/>
    <w:basedOn w:val="Policepardfaut"/>
    <w:uiPriority w:val="99"/>
    <w:semiHidden/>
    <w:unhideWhenUsed/>
    <w:rsid w:val="00DE6A8F"/>
    <w:rPr>
      <w:sz w:val="16"/>
      <w:szCs w:val="16"/>
    </w:rPr>
  </w:style>
  <w:style w:type="paragraph" w:styleId="Objetducommentaire">
    <w:name w:val="annotation subject"/>
    <w:basedOn w:val="Commentaire"/>
    <w:next w:val="Commentaire"/>
    <w:link w:val="ObjetducommentaireCar"/>
    <w:uiPriority w:val="99"/>
    <w:semiHidden/>
    <w:unhideWhenUsed/>
    <w:rsid w:val="00DE6A8F"/>
    <w:pPr>
      <w:spacing w:after="16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DE6A8F"/>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DE6A8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E6A8F"/>
    <w:rPr>
      <w:rFonts w:ascii="Segoe UI" w:hAnsi="Segoe UI" w:cs="Segoe UI"/>
      <w:sz w:val="18"/>
      <w:szCs w:val="18"/>
    </w:rPr>
  </w:style>
  <w:style w:type="character" w:customStyle="1" w:styleId="Titre3Car">
    <w:name w:val="Titre 3 Car"/>
    <w:basedOn w:val="Policepardfaut"/>
    <w:link w:val="Titre3"/>
    <w:uiPriority w:val="9"/>
    <w:rsid w:val="005E1F93"/>
    <w:rPr>
      <w:rFonts w:ascii="Arial" w:eastAsiaTheme="majorEastAsia" w:hAnsi="Arial" w:cstheme="majorBidi"/>
      <w:b/>
      <w:sz w:val="24"/>
      <w:szCs w:val="24"/>
    </w:rPr>
  </w:style>
  <w:style w:type="character" w:styleId="Lienhypertextesuivivisit">
    <w:name w:val="FollowedHyperlink"/>
    <w:basedOn w:val="Policepardfaut"/>
    <w:uiPriority w:val="99"/>
    <w:semiHidden/>
    <w:unhideWhenUsed/>
    <w:rsid w:val="00C948D4"/>
    <w:rPr>
      <w:color w:val="954F72" w:themeColor="followedHyperlink"/>
      <w:u w:val="single"/>
    </w:rPr>
  </w:style>
  <w:style w:type="paragraph" w:styleId="Notedebasdepage">
    <w:name w:val="footnote text"/>
    <w:basedOn w:val="Normal"/>
    <w:link w:val="NotedebasdepageCar"/>
    <w:uiPriority w:val="99"/>
    <w:semiHidden/>
    <w:unhideWhenUsed/>
    <w:rsid w:val="00BA70F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A70F5"/>
    <w:rPr>
      <w:rFonts w:ascii="Arial" w:hAnsi="Arial"/>
      <w:sz w:val="20"/>
      <w:szCs w:val="20"/>
    </w:rPr>
  </w:style>
  <w:style w:type="character" w:styleId="Appelnotedebasdep">
    <w:name w:val="footnote reference"/>
    <w:basedOn w:val="Policepardfaut"/>
    <w:uiPriority w:val="99"/>
    <w:semiHidden/>
    <w:unhideWhenUsed/>
    <w:rsid w:val="00BA70F5"/>
    <w:rPr>
      <w:vertAlign w:val="superscript"/>
    </w:rPr>
  </w:style>
  <w:style w:type="character" w:customStyle="1" w:styleId="hgkelc">
    <w:name w:val="hgkelc"/>
    <w:basedOn w:val="Policepardfaut"/>
    <w:rsid w:val="00EC6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128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meli.fr/alpes-maritimes/assure/sante/themes/toxoplasmose/definition-symptomes-complications-possibles" TargetMode="External"/><Relationship Id="rId18" Type="http://schemas.openxmlformats.org/officeDocument/2006/relationships/hyperlink" Target="https://deiereschutzgesetz.lu/" TargetMode="External"/><Relationship Id="rId3" Type="http://schemas.openxmlformats.org/officeDocument/2006/relationships/styles" Target="styles.xml"/><Relationship Id="rId21" Type="http://schemas.openxmlformats.org/officeDocument/2006/relationships/hyperlink" Target="https://e-bug.eu/fr-fr/une-seule-sant&#233;" TargetMode="External"/><Relationship Id="rId7" Type="http://schemas.openxmlformats.org/officeDocument/2006/relationships/endnotes" Target="endnotes.xml"/><Relationship Id="rId12" Type="http://schemas.openxmlformats.org/officeDocument/2006/relationships/hyperlink" Target="https://www.e-bug.eu/de-LU/coll%C3%A8ge-fiches-infos-infections-tropicales" TargetMode="External"/><Relationship Id="rId17" Type="http://schemas.openxmlformats.org/officeDocument/2006/relationships/hyperlink" Target="https://www.ameli.fr/alpes-maritimes/assure/sante/themes/toxoplasmose/definition-symptomes-complications-possibles" TargetMode="External"/><Relationship Id="rId2" Type="http://schemas.openxmlformats.org/officeDocument/2006/relationships/numbering" Target="numbering.xml"/><Relationship Id="rId16" Type="http://schemas.openxmlformats.org/officeDocument/2006/relationships/hyperlink" Target="https://www.e-bug.eu/de-LU/coll%C3%A8ge-fiches-infos-tiques-moustiques-et-infections" TargetMode="External"/><Relationship Id="rId20" Type="http://schemas.openxmlformats.org/officeDocument/2006/relationships/hyperlink" Target="https://gouvernement.lu/fr/actualites/agenda.gouvernement2024+fr+actualites+toutes_actualites+communiques+2024+10-octobre+24-alva-conditions-entre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bug.eu/de-LU/coll%C3%A8ge-fiches-infos-tiques-moustiques-et-infection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meli.fr/alpes-maritimes/assure/sante/themes/toxoplasmose/definition-symptomes-complications-possibles" TargetMode="External"/><Relationship Id="rId23" Type="http://schemas.openxmlformats.org/officeDocument/2006/relationships/fontTable" Target="fontTable.xml"/><Relationship Id="rId10" Type="http://schemas.openxmlformats.org/officeDocument/2006/relationships/hyperlink" Target="https://www.e-bug.eu/de-LU/coll%C3%A8ge-fiches-infos-tiques-moustiques-et-infections" TargetMode="External"/><Relationship Id="rId19" Type="http://schemas.openxmlformats.org/officeDocument/2006/relationships/hyperlink" Target="https://gouvernement.lu/fr/dossiers/2018/tierschutz.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bug.eu/de-LU/coll%C3%A8ge-fiches-infos-infections-inhabituelles" TargetMode="External"/><Relationship Id="rId22" Type="http://schemas.openxmlformats.org/officeDocument/2006/relationships/hyperlink" Target="https://www.e-bug.eu/de-LU/coll%C3%A8ge-fiches-infos-tiques-moustiques-et-infection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26AC7-E9BC-45F5-8074-2CD5D65A9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2052</Words>
  <Characters>11292</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13318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LESAGE VANESSA CHU Nice</dc:creator>
  <cp:lastModifiedBy>GUERIN Valérie</cp:lastModifiedBy>
  <cp:revision>4</cp:revision>
  <cp:lastPrinted>2024-06-04T08:02:00Z</cp:lastPrinted>
  <dcterms:created xsi:type="dcterms:W3CDTF">2024-11-19T12:41:00Z</dcterms:created>
  <dcterms:modified xsi:type="dcterms:W3CDTF">2025-12-26T12:03:00Z</dcterms:modified>
</cp:coreProperties>
</file>