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8F2F7" w14:textId="4E6FEBC4" w:rsidR="005A7A8B" w:rsidRPr="008D7DFF" w:rsidRDefault="006728EA" w:rsidP="001F2EEC">
      <w:pPr>
        <w:pStyle w:val="Titre1"/>
        <w:jc w:val="center"/>
        <w:rPr>
          <w:rFonts w:ascii="Arial" w:hAnsi="Arial" w:cs="Arial"/>
          <w:b/>
          <w:bCs/>
          <w:color w:val="auto"/>
          <w:sz w:val="44"/>
          <w:szCs w:val="44"/>
        </w:rPr>
      </w:pPr>
      <w:r w:rsidRPr="00710CD7">
        <w:rPr>
          <w:bCs/>
          <w:noProof/>
          <w:lang w:eastAsia="fr-FR"/>
        </w:rPr>
        <w:drawing>
          <wp:anchor distT="0" distB="0" distL="114300" distR="114300" simplePos="0" relativeHeight="251678720" behindDoc="1" locked="0" layoutInCell="1" allowOverlap="1" wp14:anchorId="329BA2B2" wp14:editId="6AE1B1CA">
            <wp:simplePos x="0" y="0"/>
            <wp:positionH relativeFrom="margin">
              <wp:align>center</wp:align>
            </wp:positionH>
            <wp:positionV relativeFrom="paragraph">
              <wp:posOffset>685800</wp:posOffset>
            </wp:positionV>
            <wp:extent cx="752475" cy="781050"/>
            <wp:effectExtent l="0" t="0" r="9525" b="0"/>
            <wp:wrapNone/>
            <wp:docPr id="693922296" name="Image 69392229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909" w:rsidRPr="008D7DFF">
        <w:rPr>
          <w:rFonts w:ascii="Arial" w:hAnsi="Arial" w:cs="Arial"/>
          <w:b/>
          <w:bCs/>
          <w:color w:val="auto"/>
          <w:sz w:val="44"/>
          <w:szCs w:val="44"/>
        </w:rPr>
        <w:t>Fiche info</w:t>
      </w:r>
      <w:r w:rsidR="008D7DFF" w:rsidRPr="008D7DFF">
        <w:rPr>
          <w:rFonts w:ascii="Arial" w:hAnsi="Arial" w:cs="Arial"/>
          <w:b/>
          <w:bCs/>
          <w:color w:val="auto"/>
          <w:sz w:val="44"/>
          <w:szCs w:val="44"/>
        </w:rPr>
        <w:t>s</w:t>
      </w:r>
      <w:r w:rsidR="00351909" w:rsidRPr="008D7DFF">
        <w:rPr>
          <w:rFonts w:ascii="Arial" w:hAnsi="Arial" w:cs="Arial"/>
          <w:b/>
          <w:bCs/>
          <w:color w:val="auto"/>
          <w:sz w:val="44"/>
          <w:szCs w:val="44"/>
        </w:rPr>
        <w:t xml:space="preserve"> – </w:t>
      </w:r>
      <w:r w:rsidR="00183030" w:rsidRPr="008D7DFF">
        <w:rPr>
          <w:rFonts w:ascii="Arial" w:hAnsi="Arial" w:cs="Arial"/>
          <w:b/>
          <w:bCs/>
          <w:color w:val="auto"/>
          <w:sz w:val="44"/>
          <w:szCs w:val="44"/>
        </w:rPr>
        <w:t>Infections inhabituelles</w:t>
      </w:r>
      <w:r w:rsidR="00E32BB8" w:rsidRPr="008D7DFF">
        <w:rPr>
          <w:rFonts w:ascii="Arial" w:hAnsi="Arial" w:cs="Arial"/>
          <w:b/>
          <w:bCs/>
          <w:color w:val="auto"/>
          <w:sz w:val="44"/>
          <w:szCs w:val="44"/>
        </w:rPr>
        <w:br/>
      </w:r>
      <w:r w:rsidR="00351909" w:rsidRPr="008D7DFF">
        <w:rPr>
          <w:rFonts w:ascii="Arial" w:hAnsi="Arial" w:cs="Arial"/>
          <w:b/>
          <w:bCs/>
          <w:color w:val="auto"/>
          <w:sz w:val="36"/>
          <w:szCs w:val="36"/>
        </w:rPr>
        <w:t xml:space="preserve">C’est quoi </w:t>
      </w:r>
      <w:r w:rsidR="006F23EC" w:rsidRPr="008D7DFF">
        <w:rPr>
          <w:rFonts w:ascii="Arial" w:hAnsi="Arial" w:cs="Arial"/>
          <w:b/>
          <w:bCs/>
          <w:color w:val="auto"/>
          <w:sz w:val="36"/>
          <w:szCs w:val="36"/>
        </w:rPr>
        <w:t>le tétanos</w:t>
      </w:r>
      <w:r w:rsidR="00351909" w:rsidRPr="008D7DFF">
        <w:rPr>
          <w:rFonts w:ascii="Arial" w:hAnsi="Arial" w:cs="Arial"/>
          <w:b/>
          <w:bCs/>
          <w:color w:val="auto"/>
          <w:sz w:val="36"/>
          <w:szCs w:val="36"/>
        </w:rPr>
        <w:t> ?</w:t>
      </w:r>
    </w:p>
    <w:p w14:paraId="1AD5FD8C" w14:textId="77777777" w:rsidR="001F2EEC" w:rsidRPr="008D7DFF" w:rsidRDefault="001F2EEC" w:rsidP="005A7A8B">
      <w:pPr>
        <w:pStyle w:val="Titre1"/>
        <w:jc w:val="center"/>
        <w:rPr>
          <w:color w:val="auto"/>
        </w:rPr>
        <w:sectPr w:rsidR="001F2EEC" w:rsidRPr="008D7DFF" w:rsidSect="001F2EE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3C3A0D2" w14:textId="07868383" w:rsidR="00375C49" w:rsidRPr="008D7DFF" w:rsidRDefault="00C92A27" w:rsidP="00C92A27">
      <w:pPr>
        <w:pStyle w:val="Titre1"/>
        <w:jc w:val="center"/>
      </w:pPr>
      <w:r w:rsidRPr="00512907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B4E1BD5" wp14:editId="2E8A978E">
                <wp:simplePos x="0" y="0"/>
                <wp:positionH relativeFrom="margin">
                  <wp:align>center</wp:align>
                </wp:positionH>
                <wp:positionV relativeFrom="paragraph">
                  <wp:posOffset>335280</wp:posOffset>
                </wp:positionV>
                <wp:extent cx="6915150" cy="8789670"/>
                <wp:effectExtent l="19050" t="19050" r="19050" b="11430"/>
                <wp:wrapNone/>
                <wp:docPr id="433895234" name="Rectangle 4338952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878967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61BCA4D" id="Rectangle 433895234" o:spid="_x0000_s1026" alt="&quot;&quot;" style="position:absolute;margin-left:0;margin-top:26.4pt;width:544.5pt;height:692.1pt;z-index:-251643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" filled="f" strokecolor="#00b050" strokeweight="2.25pt">
                <w10:wrap anchorx="margin"/>
              </v:rect>
            </w:pict>
          </mc:Fallback>
        </mc:AlternateContent>
      </w:r>
    </w:p>
    <w:p w14:paraId="42EA42D9" w14:textId="77777777" w:rsidR="001F2EEC" w:rsidRPr="008D7DFF" w:rsidRDefault="001F2EEC" w:rsidP="005A026A">
      <w:pPr>
        <w:pStyle w:val="Titre2"/>
        <w:rPr>
          <w:color w:val="auto"/>
        </w:rPr>
        <w:sectPr w:rsidR="001F2EEC" w:rsidRPr="008D7DFF" w:rsidSect="005A7A8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6DAD1AD" w14:textId="77777777" w:rsidR="005A026A" w:rsidRPr="008D7DFF" w:rsidRDefault="005A026A" w:rsidP="005A026A">
      <w:pPr>
        <w:sectPr w:rsidR="005A026A" w:rsidRPr="008D7DFF" w:rsidSect="001F2EE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042F15F" w14:textId="4CA9902E" w:rsidR="006728EA" w:rsidRDefault="006728EA" w:rsidP="005A026A">
      <w:pPr>
        <w:rPr>
          <w:noProof/>
          <w:lang w:eastAsia="fr-FR"/>
        </w:rPr>
      </w:pPr>
    </w:p>
    <w:p w14:paraId="724A2B03" w14:textId="77777777" w:rsidR="006728EA" w:rsidRDefault="006728EA" w:rsidP="006728EA">
      <w:pPr>
        <w:spacing w:line="276" w:lineRule="auto"/>
        <w:jc w:val="both"/>
        <w:rPr>
          <w:rFonts w:cs="Arial"/>
          <w:shd w:val="clear" w:color="auto" w:fill="FFFFFF"/>
        </w:rPr>
      </w:pPr>
      <w:r w:rsidRPr="006728EA">
        <w:rPr>
          <w:rFonts w:cs="Arial"/>
          <w:shd w:val="clear" w:color="auto" w:fill="FFFFFF"/>
        </w:rPr>
        <w:t xml:space="preserve">Le tétanos est une infection très grave, non contagieuse et souvent mortelle due à une bactérie appelée </w:t>
      </w:r>
      <w:r w:rsidRPr="00F62D57">
        <w:rPr>
          <w:rFonts w:cs="Arial"/>
          <w:i/>
          <w:iCs/>
          <w:shd w:val="clear" w:color="auto" w:fill="FFFFFF"/>
        </w:rPr>
        <w:t>Clostridium tetani</w:t>
      </w:r>
      <w:r w:rsidRPr="006728EA">
        <w:rPr>
          <w:rFonts w:cs="Arial"/>
          <w:shd w:val="clear" w:color="auto" w:fill="FFFFFF"/>
        </w:rPr>
        <w:t xml:space="preserve">. </w:t>
      </w:r>
    </w:p>
    <w:p w14:paraId="3A3CB3C3" w14:textId="7D0B26D3" w:rsidR="006728EA" w:rsidRDefault="006728EA" w:rsidP="006728EA">
      <w:pPr>
        <w:spacing w:line="276" w:lineRule="auto"/>
        <w:jc w:val="both"/>
        <w:rPr>
          <w:rFonts w:cs="Arial"/>
          <w:shd w:val="clear" w:color="auto" w:fill="FFFFFF"/>
        </w:rPr>
      </w:pPr>
      <w:r w:rsidRPr="00546EF3">
        <w:rPr>
          <w:rFonts w:cs="Arial"/>
          <w:shd w:val="clear" w:color="auto" w:fill="FFFFFF"/>
        </w:rPr>
        <w:t>Le tétanos ne peut pas être transmis d’une personne à une autre</w:t>
      </w:r>
      <w:r>
        <w:rPr>
          <w:rFonts w:cs="Arial"/>
          <w:shd w:val="clear" w:color="auto" w:fill="FFFFFF"/>
        </w:rPr>
        <w:t xml:space="preserve">. </w:t>
      </w:r>
      <w:r w:rsidRPr="006728EA">
        <w:rPr>
          <w:rFonts w:cs="Arial"/>
          <w:shd w:val="clear" w:color="auto" w:fill="FFFFFF"/>
        </w:rPr>
        <w:t>Cette bactérie est présente dans la terre, la poussière et sur les plantes</w:t>
      </w:r>
      <w:r>
        <w:rPr>
          <w:rFonts w:cs="Arial"/>
          <w:shd w:val="clear" w:color="auto" w:fill="FFFFFF"/>
        </w:rPr>
        <w:t xml:space="preserve"> et peut pénétrer</w:t>
      </w:r>
      <w:r w:rsidRPr="00546EF3">
        <w:rPr>
          <w:rFonts w:cs="Arial"/>
          <w:shd w:val="clear" w:color="auto" w:fill="FFFFFF"/>
        </w:rPr>
        <w:t xml:space="preserve"> dans </w:t>
      </w:r>
      <w:r>
        <w:rPr>
          <w:rFonts w:cs="Arial"/>
          <w:shd w:val="clear" w:color="auto" w:fill="FFFFFF"/>
        </w:rPr>
        <w:t xml:space="preserve">le corps </w:t>
      </w:r>
      <w:r w:rsidRPr="00546EF3">
        <w:rPr>
          <w:rFonts w:cs="Arial"/>
          <w:shd w:val="clear" w:color="auto" w:fill="FFFFFF"/>
        </w:rPr>
        <w:t xml:space="preserve">par une plaie </w:t>
      </w:r>
      <w:r>
        <w:rPr>
          <w:rFonts w:cs="Arial"/>
          <w:shd w:val="clear" w:color="auto" w:fill="FFFFFF"/>
        </w:rPr>
        <w:t xml:space="preserve">ou une coupure. Elle va être responsable de symptômes comme des spasmes très douloureux au niveau des muscles </w:t>
      </w:r>
      <w:r>
        <w:rPr>
          <w:rFonts w:cs="Arial"/>
        </w:rPr>
        <w:t>et qui</w:t>
      </w:r>
      <w:r w:rsidRPr="008D7DFF">
        <w:rPr>
          <w:rFonts w:cs="Arial"/>
        </w:rPr>
        <w:t xml:space="preserve"> peuvent empêcher de parler, d’avaler, et de respirer</w:t>
      </w:r>
      <w:r>
        <w:rPr>
          <w:rFonts w:cs="Arial"/>
        </w:rPr>
        <w:t>.</w:t>
      </w:r>
    </w:p>
    <w:p w14:paraId="26323407" w14:textId="2FDD7194" w:rsidR="006728EA" w:rsidRDefault="006728EA" w:rsidP="006728EA">
      <w:pPr>
        <w:spacing w:line="276" w:lineRule="auto"/>
        <w:jc w:val="both"/>
        <w:rPr>
          <w:rFonts w:cs="Arial"/>
          <w:shd w:val="clear" w:color="auto" w:fill="FFFFFF"/>
        </w:rPr>
      </w:pPr>
    </w:p>
    <w:p w14:paraId="3A2287CE" w14:textId="7D41E978" w:rsidR="006728EA" w:rsidRDefault="006728EA" w:rsidP="006728EA">
      <w:pPr>
        <w:spacing w:line="276" w:lineRule="auto"/>
        <w:jc w:val="both"/>
        <w:rPr>
          <w:rFonts w:cs="Arial"/>
          <w:shd w:val="clear" w:color="auto" w:fill="FFFFFF"/>
        </w:rPr>
      </w:pPr>
      <w:r w:rsidRPr="002B409B">
        <w:rPr>
          <w:rFonts w:cs="Arial"/>
          <w:shd w:val="clear" w:color="auto" w:fill="FFFFFF"/>
        </w:rPr>
        <w:t>Le vaccin est le seul moyen d</w:t>
      </w:r>
      <w:r>
        <w:rPr>
          <w:rFonts w:cs="Arial"/>
          <w:shd w:val="clear" w:color="auto" w:fill="FFFFFF"/>
        </w:rPr>
        <w:t>e se protéger</w:t>
      </w:r>
      <w:r w:rsidRPr="002B409B">
        <w:rPr>
          <w:rFonts w:cs="Arial"/>
          <w:shd w:val="clear" w:color="auto" w:fill="FFFFFF"/>
        </w:rPr>
        <w:t xml:space="preserve"> contre le tétanos car il n’existe pas d’immunité naturelle</w:t>
      </w:r>
      <w:r>
        <w:rPr>
          <w:rFonts w:cs="Arial"/>
          <w:shd w:val="clear" w:color="auto" w:fill="FFFFFF"/>
        </w:rPr>
        <w:t xml:space="preserve">, et bien désinfecter les plaies. </w:t>
      </w:r>
      <w:r w:rsidRPr="008D7DFF">
        <w:rPr>
          <w:rFonts w:cs="Arial"/>
          <w:shd w:val="clear" w:color="auto" w:fill="FFFFFF"/>
        </w:rPr>
        <w:t>Le vaccin contre le tétanos</w:t>
      </w:r>
      <w:r>
        <w:rPr>
          <w:rFonts w:cs="Arial"/>
          <w:shd w:val="clear" w:color="auto" w:fill="FFFFFF"/>
        </w:rPr>
        <w:t xml:space="preserve"> quand on est bébé puis les rappels à certains âges</w:t>
      </w:r>
      <w:r w:rsidRPr="008D7DFF">
        <w:rPr>
          <w:rFonts w:cs="Arial"/>
          <w:shd w:val="clear" w:color="auto" w:fill="FFFFFF"/>
        </w:rPr>
        <w:t xml:space="preserve"> protège </w:t>
      </w:r>
      <w:r>
        <w:rPr>
          <w:rFonts w:cs="Arial"/>
          <w:shd w:val="clear" w:color="auto" w:fill="FFFFFF"/>
        </w:rPr>
        <w:t xml:space="preserve">durant </w:t>
      </w:r>
      <w:r w:rsidRPr="008D7DFF">
        <w:rPr>
          <w:rFonts w:cs="Arial"/>
          <w:shd w:val="clear" w:color="auto" w:fill="FFFFFF"/>
        </w:rPr>
        <w:t xml:space="preserve">toute la vie. </w:t>
      </w:r>
    </w:p>
    <w:p w14:paraId="13A4F39D" w14:textId="77777777" w:rsidR="006728EA" w:rsidRDefault="006728EA" w:rsidP="006728EA">
      <w:pPr>
        <w:spacing w:line="276" w:lineRule="auto"/>
        <w:jc w:val="both"/>
        <w:rPr>
          <w:rFonts w:cs="Arial"/>
          <w:shd w:val="clear" w:color="auto" w:fill="FFFFFF"/>
        </w:rPr>
      </w:pPr>
    </w:p>
    <w:p w14:paraId="28C0CBFC" w14:textId="4DF328A1" w:rsidR="005A026A" w:rsidRPr="008D7DFF" w:rsidRDefault="005A026A" w:rsidP="006728EA">
      <w:pPr>
        <w:jc w:val="center"/>
      </w:pPr>
      <w:r w:rsidRPr="008D7DFF">
        <w:rPr>
          <w:noProof/>
          <w:lang w:eastAsia="fr-FR"/>
        </w:rPr>
        <w:drawing>
          <wp:inline distT="0" distB="0" distL="0" distR="0" wp14:anchorId="47FDEBEE" wp14:editId="7350E88B">
            <wp:extent cx="1630680" cy="1453515"/>
            <wp:effectExtent l="0" t="0" r="7620" b="0"/>
            <wp:docPr id="4" name="Image 4" descr="https://legacy.e-bug.eu/images/France/Green%20Microb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egacy.e-bug.eu/images/France/Green%20Microb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4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F2E7B" w14:textId="77777777" w:rsidR="005A026A" w:rsidRPr="008D7DFF" w:rsidRDefault="005A026A" w:rsidP="005A026A"/>
    <w:p w14:paraId="547DE558" w14:textId="77777777" w:rsidR="005A026A" w:rsidRPr="008D7DFF" w:rsidRDefault="004439AA" w:rsidP="006728EA">
      <w:pPr>
        <w:jc w:val="center"/>
      </w:pPr>
      <w:hyperlink r:id="rId8" w:history="1">
        <w:r w:rsidR="005A026A" w:rsidRPr="008D7DFF">
          <w:rPr>
            <w:rStyle w:val="Lienhypertexte"/>
            <w:color w:val="auto"/>
          </w:rPr>
          <w:t>https://commons.wikimedia.org/wiki/File:Dog_with_rabies.jpg?uselang=fr</w:t>
        </w:r>
      </w:hyperlink>
    </w:p>
    <w:p w14:paraId="2028D547" w14:textId="7CD44452" w:rsidR="005A026A" w:rsidRPr="008D7DFF" w:rsidRDefault="005A026A" w:rsidP="005A026A"/>
    <w:p w14:paraId="6A9D26EA" w14:textId="592A4A7C" w:rsidR="001F2EEC" w:rsidRPr="008D7DFF" w:rsidRDefault="001F2EEC" w:rsidP="008D7DFF">
      <w:pPr>
        <w:spacing w:line="276" w:lineRule="auto"/>
        <w:rPr>
          <w:rFonts w:cs="Arial"/>
        </w:rPr>
        <w:sectPr w:rsidR="001F2EEC" w:rsidRPr="008D7DFF" w:rsidSect="005A026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C69FE34" w14:textId="77777777" w:rsidR="00D948EC" w:rsidRPr="008D7DFF" w:rsidRDefault="00D948EC" w:rsidP="008D7DFF">
      <w:pPr>
        <w:spacing w:line="276" w:lineRule="auto"/>
        <w:rPr>
          <w:rFonts w:cs="Arial"/>
          <w:lang w:val="en-GB"/>
        </w:rPr>
        <w:sectPr w:rsidR="00D948EC" w:rsidRPr="008D7DFF" w:rsidSect="00D948E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FA3AF3C" w14:textId="77777777" w:rsidR="005A026A" w:rsidRPr="00546EF3" w:rsidRDefault="005A026A" w:rsidP="008D7DFF">
      <w:pPr>
        <w:spacing w:line="276" w:lineRule="auto"/>
        <w:rPr>
          <w:rFonts w:cs="Arial"/>
        </w:rPr>
        <w:sectPr w:rsidR="005A026A" w:rsidRPr="00546EF3" w:rsidSect="005A026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DAD7F76" w14:textId="379F0724" w:rsidR="002B409B" w:rsidRPr="006728EA" w:rsidRDefault="002B409B" w:rsidP="006728EA">
      <w:pPr>
        <w:pStyle w:val="Titre2"/>
        <w:rPr>
          <w:rFonts w:eastAsiaTheme="minorHAnsi" w:cs="Arial"/>
          <w:b w:val="0"/>
          <w:color w:val="auto"/>
          <w:sz w:val="24"/>
          <w:shd w:val="clear" w:color="auto" w:fill="FFFFFF"/>
        </w:rPr>
      </w:pPr>
    </w:p>
    <w:p w14:paraId="06F17C76" w14:textId="48D456A7" w:rsidR="002B409B" w:rsidRPr="002B409B" w:rsidRDefault="002B409B" w:rsidP="008D7DFF">
      <w:pPr>
        <w:spacing w:line="276" w:lineRule="auto"/>
        <w:rPr>
          <w:b/>
          <w:bCs/>
          <w:sz w:val="28"/>
          <w:szCs w:val="28"/>
        </w:rPr>
      </w:pPr>
      <w:r w:rsidRPr="002B409B">
        <w:rPr>
          <w:b/>
          <w:bCs/>
          <w:sz w:val="28"/>
          <w:szCs w:val="28"/>
        </w:rPr>
        <w:t>Liens web :</w:t>
      </w:r>
    </w:p>
    <w:p w14:paraId="3D056FCC" w14:textId="77777777" w:rsidR="004439AA" w:rsidRDefault="004439AA" w:rsidP="004439AA">
      <w:pPr>
        <w:pStyle w:val="Paragraphedeliste"/>
        <w:numPr>
          <w:ilvl w:val="0"/>
          <w:numId w:val="3"/>
        </w:numPr>
        <w:spacing w:line="276" w:lineRule="auto"/>
      </w:pPr>
      <w:hyperlink r:id="rId9" w:anchor=":~:text=Le%20t%C3%A9tanos%20se%20contracte%20par,une%20personne%20%C3%A0%20l%27autre" w:history="1">
        <w:r w:rsidRPr="00E30226">
          <w:rPr>
            <w:rStyle w:val="Lienhypertexte"/>
          </w:rPr>
          <w:t>https://www.who.int/fr/news-room/fact-sheets/detail/tetanus#:~:text=Le%20t%C3%A9tanos%20se%20contracte%20par,une%20personne%20%C3%A0%20l%27autre</w:t>
        </w:r>
      </w:hyperlink>
      <w:r w:rsidRPr="006151F7">
        <w:t>.</w:t>
      </w:r>
      <w:r>
        <w:t xml:space="preserve"> </w:t>
      </w:r>
    </w:p>
    <w:p w14:paraId="25B7EB02" w14:textId="1613BAF7" w:rsidR="0018396C" w:rsidRPr="008D7DFF" w:rsidRDefault="004439AA" w:rsidP="004439AA">
      <w:pPr>
        <w:pStyle w:val="Paragraphedeliste"/>
        <w:numPr>
          <w:ilvl w:val="0"/>
          <w:numId w:val="3"/>
        </w:numPr>
        <w:spacing w:line="276" w:lineRule="auto"/>
      </w:pPr>
      <w:hyperlink r:id="rId10" w:history="1">
        <w:r w:rsidRPr="00E30226">
          <w:rPr>
            <w:rStyle w:val="Lienhypertexte"/>
          </w:rPr>
          <w:t>https://santesecu.public.lu/fr/espace-citoyen/dossiers-thematiques/v/vaccination/maladies-vaccinables/universelle/tetanos.html</w:t>
        </w:r>
      </w:hyperlink>
      <w:r>
        <w:t xml:space="preserve">  </w:t>
      </w:r>
      <w:bookmarkStart w:id="0" w:name="_GoBack"/>
      <w:bookmarkEnd w:id="0"/>
    </w:p>
    <w:sectPr w:rsidR="0018396C" w:rsidRPr="008D7DFF" w:rsidSect="004B232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B00DA"/>
    <w:multiLevelType w:val="hybridMultilevel"/>
    <w:tmpl w:val="BAC0C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C6C63"/>
    <w:multiLevelType w:val="hybridMultilevel"/>
    <w:tmpl w:val="D7209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370A8"/>
    <w:multiLevelType w:val="hybridMultilevel"/>
    <w:tmpl w:val="F51017BE"/>
    <w:lvl w:ilvl="0" w:tplc="1BC6EE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09"/>
    <w:rsid w:val="00092F7C"/>
    <w:rsid w:val="001007A1"/>
    <w:rsid w:val="0017770B"/>
    <w:rsid w:val="00183030"/>
    <w:rsid w:val="0018396C"/>
    <w:rsid w:val="001A3BCB"/>
    <w:rsid w:val="001F2EEC"/>
    <w:rsid w:val="00232DBB"/>
    <w:rsid w:val="00245F87"/>
    <w:rsid w:val="002544C0"/>
    <w:rsid w:val="002B409B"/>
    <w:rsid w:val="002D0FEC"/>
    <w:rsid w:val="003432D2"/>
    <w:rsid w:val="00351909"/>
    <w:rsid w:val="00375C49"/>
    <w:rsid w:val="00395505"/>
    <w:rsid w:val="003B58E5"/>
    <w:rsid w:val="003F1901"/>
    <w:rsid w:val="003F6F1F"/>
    <w:rsid w:val="00426CFF"/>
    <w:rsid w:val="004360ED"/>
    <w:rsid w:val="004439AA"/>
    <w:rsid w:val="004A6B7C"/>
    <w:rsid w:val="004B2322"/>
    <w:rsid w:val="00546EF3"/>
    <w:rsid w:val="005819B3"/>
    <w:rsid w:val="005A026A"/>
    <w:rsid w:val="005A7A8B"/>
    <w:rsid w:val="005C0E6C"/>
    <w:rsid w:val="005E6255"/>
    <w:rsid w:val="005F1A85"/>
    <w:rsid w:val="005F4150"/>
    <w:rsid w:val="00604200"/>
    <w:rsid w:val="00605B92"/>
    <w:rsid w:val="006234D5"/>
    <w:rsid w:val="006728EA"/>
    <w:rsid w:val="006A50BC"/>
    <w:rsid w:val="006F23EC"/>
    <w:rsid w:val="006F5778"/>
    <w:rsid w:val="007078F1"/>
    <w:rsid w:val="00717178"/>
    <w:rsid w:val="00734E84"/>
    <w:rsid w:val="00770438"/>
    <w:rsid w:val="007C38F6"/>
    <w:rsid w:val="00803376"/>
    <w:rsid w:val="00854D31"/>
    <w:rsid w:val="00890A7A"/>
    <w:rsid w:val="008C13C5"/>
    <w:rsid w:val="008D7DFF"/>
    <w:rsid w:val="00900347"/>
    <w:rsid w:val="00952972"/>
    <w:rsid w:val="009A0D35"/>
    <w:rsid w:val="009A5D38"/>
    <w:rsid w:val="009C1413"/>
    <w:rsid w:val="009C5016"/>
    <w:rsid w:val="009E039A"/>
    <w:rsid w:val="00A15FF9"/>
    <w:rsid w:val="00A33E1C"/>
    <w:rsid w:val="00AA2801"/>
    <w:rsid w:val="00AA7966"/>
    <w:rsid w:val="00AB1891"/>
    <w:rsid w:val="00AD75A9"/>
    <w:rsid w:val="00AF28D6"/>
    <w:rsid w:val="00B17F19"/>
    <w:rsid w:val="00B84173"/>
    <w:rsid w:val="00B9130D"/>
    <w:rsid w:val="00BA4920"/>
    <w:rsid w:val="00BD756E"/>
    <w:rsid w:val="00BE6ECB"/>
    <w:rsid w:val="00C270FB"/>
    <w:rsid w:val="00C91113"/>
    <w:rsid w:val="00C92A27"/>
    <w:rsid w:val="00CC68E2"/>
    <w:rsid w:val="00D078A6"/>
    <w:rsid w:val="00D07C54"/>
    <w:rsid w:val="00D234F3"/>
    <w:rsid w:val="00D7676A"/>
    <w:rsid w:val="00D948EC"/>
    <w:rsid w:val="00E32BB8"/>
    <w:rsid w:val="00E5363A"/>
    <w:rsid w:val="00E71EB1"/>
    <w:rsid w:val="00EC385F"/>
    <w:rsid w:val="00EC4C57"/>
    <w:rsid w:val="00F62D57"/>
    <w:rsid w:val="00F67A5B"/>
    <w:rsid w:val="00FC357E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6018"/>
  <w15:chartTrackingRefBased/>
  <w15:docId w15:val="{6E01C993-C0D5-8341-A1B9-54192FCE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039A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232D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5A026A"/>
    <w:pPr>
      <w:keepNext/>
      <w:keepLines/>
      <w:spacing w:before="40" w:line="276" w:lineRule="auto"/>
      <w:outlineLvl w:val="1"/>
    </w:pPr>
    <w:rPr>
      <w:rFonts w:eastAsiaTheme="majorEastAsia" w:cstheme="majorBidi"/>
      <w:b/>
      <w:color w:val="000000" w:themeColor="text1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026A"/>
    <w:rPr>
      <w:rFonts w:ascii="Arial" w:eastAsiaTheme="majorEastAsia" w:hAnsi="Arial" w:cstheme="majorBidi"/>
      <w:b/>
      <w:color w:val="000000" w:themeColor="text1"/>
      <w:sz w:val="28"/>
    </w:rPr>
  </w:style>
  <w:style w:type="character" w:styleId="Lienhypertexte">
    <w:name w:val="Hyperlink"/>
    <w:basedOn w:val="Policepardfaut"/>
    <w:uiPriority w:val="99"/>
    <w:unhideWhenUsed/>
    <w:rsid w:val="004B232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B23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717178"/>
  </w:style>
  <w:style w:type="character" w:customStyle="1" w:styleId="Titre1Car">
    <w:name w:val="Titre 1 Car"/>
    <w:basedOn w:val="Policepardfaut"/>
    <w:link w:val="Titre1"/>
    <w:uiPriority w:val="9"/>
    <w:rsid w:val="00232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F1A85"/>
    <w:pPr>
      <w:ind w:left="720"/>
      <w:contextualSpacing/>
    </w:pPr>
  </w:style>
  <w:style w:type="paragraph" w:styleId="Rvision">
    <w:name w:val="Revision"/>
    <w:hidden/>
    <w:uiPriority w:val="99"/>
    <w:semiHidden/>
    <w:rsid w:val="00CC68E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1F2E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B4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Dog_with_rabies.jpg?uselang=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antesecu.public.lu/fr/espace-citoyen/dossiers-thematiques/v/vaccination/maladies-vaccinables/universelle/tetano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ho.int/fr/news-room/fact-sheets/detail/tetanu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A33624-3BC9-4FCF-94DB-A5C697260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GUERIN Valérie</cp:lastModifiedBy>
  <cp:revision>17</cp:revision>
  <dcterms:created xsi:type="dcterms:W3CDTF">2022-10-25T11:11:00Z</dcterms:created>
  <dcterms:modified xsi:type="dcterms:W3CDTF">2026-02-27T09:50:00Z</dcterms:modified>
</cp:coreProperties>
</file>