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A5A2" w14:textId="77777777" w:rsidR="00CB0576" w:rsidRPr="00CB0576" w:rsidRDefault="00CB0576" w:rsidP="00CB057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CB0576">
        <w:rPr>
          <w:rFonts w:ascii="Arial" w:hAnsi="Arial" w:cs="Arial"/>
          <w:b/>
          <w:bCs/>
          <w:color w:val="auto"/>
        </w:rPr>
        <w:t>Traitement des infections</w:t>
      </w:r>
    </w:p>
    <w:p w14:paraId="164C09E7" w14:textId="77777777" w:rsidR="00CB0576" w:rsidRPr="00CB0576" w:rsidRDefault="00CB0576" w:rsidP="00CB057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CB0576">
        <w:rPr>
          <w:rFonts w:ascii="Arial" w:hAnsi="Arial" w:cs="Arial"/>
          <w:b/>
          <w:bCs/>
          <w:color w:val="auto"/>
          <w:sz w:val="36"/>
        </w:rPr>
        <w:t>Aperçu des ressources</w:t>
      </w:r>
    </w:p>
    <w:p w14:paraId="7E24926B" w14:textId="77777777" w:rsidR="00CB0576" w:rsidRPr="00CB0576" w:rsidRDefault="00CB0576" w:rsidP="00CB0576">
      <w:pPr>
        <w:spacing w:line="240" w:lineRule="auto"/>
        <w:jc w:val="center"/>
        <w:rPr>
          <w:rFonts w:cs="Arial"/>
          <w:b/>
          <w:bCs/>
        </w:rPr>
      </w:pPr>
      <w:r w:rsidRPr="00CB0576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DCFAD40" wp14:editId="50C421F7">
            <wp:simplePos x="0" y="0"/>
            <wp:positionH relativeFrom="column">
              <wp:posOffset>6181725</wp:posOffset>
            </wp:positionH>
            <wp:positionV relativeFrom="paragraph">
              <wp:posOffset>5080</wp:posOffset>
            </wp:positionV>
            <wp:extent cx="752799" cy="781050"/>
            <wp:effectExtent l="0" t="0" r="9525" b="0"/>
            <wp:wrapNone/>
            <wp:docPr id="2" name="Image 2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21937" w14:textId="77777777" w:rsidR="00CB0576" w:rsidRPr="00CB0576" w:rsidRDefault="00CB0576" w:rsidP="00CB0576">
      <w:pPr>
        <w:rPr>
          <w:rFonts w:cs="Arial"/>
        </w:rPr>
      </w:pPr>
      <w:r w:rsidRPr="00CB057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6C8C92" wp14:editId="0C597085">
                <wp:simplePos x="0" y="0"/>
                <wp:positionH relativeFrom="column">
                  <wp:posOffset>-219075</wp:posOffset>
                </wp:positionH>
                <wp:positionV relativeFrom="paragraph">
                  <wp:posOffset>176530</wp:posOffset>
                </wp:positionV>
                <wp:extent cx="6953250" cy="8448675"/>
                <wp:effectExtent l="19050" t="1905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08F9" id="Rectangle 5" o:spid="_x0000_s1026" alt="&quot;&quot;" style="position:absolute;margin-left:-17.25pt;margin-top:13.9pt;width:547.5pt;height:665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" filled="f" strokecolor="#0b7b5d" strokeweight="2.25pt"/>
            </w:pict>
          </mc:Fallback>
        </mc:AlternateContent>
      </w:r>
    </w:p>
    <w:p w14:paraId="3D5E470B" w14:textId="77777777" w:rsidR="00CB0576" w:rsidRPr="00CB0576" w:rsidRDefault="00CB0576" w:rsidP="00CB0576">
      <w:pPr>
        <w:rPr>
          <w:rFonts w:cs="Arial"/>
        </w:rPr>
      </w:pPr>
    </w:p>
    <w:p w14:paraId="64D858B2" w14:textId="77777777" w:rsidR="00CB0576" w:rsidRPr="00CB0576" w:rsidRDefault="00CB0576" w:rsidP="00CB0576">
      <w:pPr>
        <w:rPr>
          <w:rFonts w:cs="Arial"/>
        </w:rPr>
      </w:pPr>
    </w:p>
    <w:p w14:paraId="5ACF8D7D" w14:textId="77777777" w:rsidR="00CB0576" w:rsidRPr="00CB0576" w:rsidRDefault="00CB0576" w:rsidP="00CB0576">
      <w:pPr>
        <w:ind w:right="62"/>
        <w:rPr>
          <w:rFonts w:cs="Arial"/>
        </w:rPr>
      </w:pPr>
      <w:r w:rsidRPr="00CB0576">
        <w:rPr>
          <w:rFonts w:cs="Arial"/>
        </w:rPr>
        <w:t>Cette leçon concernant le « Traitement des infections » étudie l’utilisation des antibiotiques ainsi que d’autres médicaments, et donne des conseils d’hygiène de vie pour guérir ou soulager les infections.</w:t>
      </w:r>
    </w:p>
    <w:p w14:paraId="6773D2AB" w14:textId="77777777" w:rsidR="00CB0576" w:rsidRPr="00CB0576" w:rsidRDefault="00CB0576" w:rsidP="00CB0576">
      <w:pPr>
        <w:ind w:right="62"/>
        <w:rPr>
          <w:rFonts w:cs="Arial"/>
        </w:rPr>
      </w:pPr>
    </w:p>
    <w:p w14:paraId="6165D74A" w14:textId="77777777" w:rsidR="00CB0576" w:rsidRPr="00CB0576" w:rsidRDefault="00CB0576" w:rsidP="00CB0576">
      <w:pPr>
        <w:ind w:right="62"/>
        <w:rPr>
          <w:rFonts w:cs="Arial"/>
        </w:rPr>
      </w:pPr>
      <w:r w:rsidRPr="00CB0576">
        <w:rPr>
          <w:rFonts w:cs="Arial"/>
        </w:rPr>
        <w:t>Il s’agit pour les élèves d’une activité de discussion. Une série de scénarios de la journée scolaire de Julie et d’Arthur est présentée aux élèves. Ces derniers discutent à propos des différents commentaires apparaissant dans la bande dessinée, et ils décident s’ils sont d’accord ou non.</w:t>
      </w:r>
    </w:p>
    <w:p w14:paraId="1B0124AD" w14:textId="77777777" w:rsidR="00CB0576" w:rsidRPr="00CB0576" w:rsidRDefault="00CB0576" w:rsidP="00CB0576">
      <w:pPr>
        <w:ind w:right="62"/>
        <w:rPr>
          <w:rFonts w:cs="Arial"/>
        </w:rPr>
      </w:pPr>
    </w:p>
    <w:p w14:paraId="15E8BED1" w14:textId="77777777" w:rsidR="00CB0576" w:rsidRPr="00CB0576" w:rsidRDefault="00CB0576" w:rsidP="00CB0576">
      <w:pPr>
        <w:ind w:left="-66"/>
        <w:rPr>
          <w:rFonts w:cs="Arial"/>
          <w:bCs/>
        </w:rPr>
      </w:pPr>
      <w:r w:rsidRPr="00CB0576">
        <w:rPr>
          <w:rFonts w:cs="Arial"/>
        </w:rPr>
        <w:t>Dans l’activité complémentaire, les élèves doivent faire correspondre des mots-clés à leur définition.</w:t>
      </w:r>
    </w:p>
    <w:p w14:paraId="1CED13B9" w14:textId="77777777" w:rsidR="00CB0576" w:rsidRPr="00CB0576" w:rsidRDefault="00CB0576" w:rsidP="00CB0576">
      <w:pPr>
        <w:rPr>
          <w:rFonts w:cs="Arial"/>
          <w:lang w:eastAsia="en-GB"/>
        </w:rPr>
      </w:pPr>
    </w:p>
    <w:p w14:paraId="4E1A51BC" w14:textId="77777777" w:rsidR="00CB0576" w:rsidRPr="00CB0576" w:rsidRDefault="00CB0576" w:rsidP="00CB0576">
      <w:pPr>
        <w:pStyle w:val="Heading2"/>
        <w:rPr>
          <w:rFonts w:ascii="Arial" w:hAnsi="Arial" w:cs="Arial"/>
          <w:b/>
          <w:bCs/>
          <w:color w:val="auto"/>
        </w:rPr>
      </w:pPr>
      <w:r w:rsidRPr="00CB0576">
        <w:rPr>
          <w:rFonts w:ascii="Arial" w:hAnsi="Arial" w:cs="Arial"/>
          <w:b/>
          <w:bCs/>
          <w:color w:val="auto"/>
          <w:szCs w:val="28"/>
        </w:rPr>
        <w:t xml:space="preserve">Age 7-12 ans </w:t>
      </w:r>
    </w:p>
    <w:p w14:paraId="62BE759B" w14:textId="77777777" w:rsidR="00CB0576" w:rsidRPr="00CB0576" w:rsidRDefault="00CB0576" w:rsidP="00CB0576">
      <w:pPr>
        <w:pStyle w:val="ListParagraph"/>
        <w:numPr>
          <w:ilvl w:val="0"/>
          <w:numId w:val="2"/>
        </w:numPr>
        <w:rPr>
          <w:rFonts w:cs="Arial"/>
          <w:lang w:eastAsia="en-GB"/>
        </w:rPr>
      </w:pPr>
      <w:r w:rsidRPr="00CB0576">
        <w:rPr>
          <w:rFonts w:eastAsia="Times New Roman" w:cs="Arial"/>
          <w:lang w:eastAsia="en-GB"/>
        </w:rPr>
        <w:t>Soin du corps, de l’environnement immédiat et plus lointain.</w:t>
      </w:r>
    </w:p>
    <w:p w14:paraId="3FB2B31F" w14:textId="77777777" w:rsidR="00CB0576" w:rsidRPr="00CB0576" w:rsidRDefault="00CB0576" w:rsidP="00CB0576">
      <w:pPr>
        <w:pStyle w:val="ListParagraph"/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CB0576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458E70BF" w14:textId="77777777" w:rsidR="00CB0576" w:rsidRPr="00CB0576" w:rsidRDefault="00CB0576" w:rsidP="00CB0576">
      <w:pPr>
        <w:pStyle w:val="ListParagraph"/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CB0576"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048829FB" w14:textId="77777777" w:rsidR="00CB0576" w:rsidRPr="00CB0576" w:rsidRDefault="00CB0576" w:rsidP="00CB0576">
      <w:pPr>
        <w:pStyle w:val="ListParagraph"/>
        <w:rPr>
          <w:rFonts w:eastAsia="Times New Roman" w:cs="Arial"/>
          <w:b/>
          <w:lang w:eastAsia="en-GB"/>
        </w:rPr>
      </w:pPr>
    </w:p>
    <w:p w14:paraId="76BF2672" w14:textId="77777777" w:rsidR="00CB0576" w:rsidRPr="00CB0576" w:rsidRDefault="00CB0576" w:rsidP="00CB0576">
      <w:pPr>
        <w:ind w:left="-66"/>
        <w:rPr>
          <w:rFonts w:cs="Arial"/>
          <w:b/>
          <w:bCs/>
          <w:noProof/>
          <w:lang w:eastAsia="fr-FR"/>
        </w:rPr>
      </w:pPr>
    </w:p>
    <w:p w14:paraId="1E32E052" w14:textId="77777777" w:rsidR="00CB0576" w:rsidRPr="00CB0576" w:rsidRDefault="00CB0576" w:rsidP="00CB0576">
      <w:pPr>
        <w:pStyle w:val="Heading2"/>
        <w:rPr>
          <w:rFonts w:ascii="Arial" w:hAnsi="Arial" w:cs="Arial"/>
          <w:b/>
          <w:bCs/>
          <w:color w:val="auto"/>
        </w:rPr>
      </w:pPr>
      <w:r w:rsidRPr="00CB0576">
        <w:rPr>
          <w:rFonts w:ascii="Arial" w:hAnsi="Arial" w:cs="Arial"/>
          <w:b/>
          <w:bCs/>
          <w:color w:val="auto"/>
        </w:rPr>
        <w:t>Objectifs d'apprentissage</w:t>
      </w:r>
    </w:p>
    <w:p w14:paraId="20D47BD6" w14:textId="77777777" w:rsidR="00CB0576" w:rsidRPr="00CB0576" w:rsidRDefault="00CB0576" w:rsidP="00CB0576">
      <w:pPr>
        <w:rPr>
          <w:rFonts w:cs="Arial"/>
          <w:bCs/>
        </w:rPr>
      </w:pPr>
      <w:r w:rsidRPr="00CB0576">
        <w:rPr>
          <w:rFonts w:cs="Arial"/>
          <w:bCs/>
        </w:rPr>
        <w:t>Tous les élèves :</w:t>
      </w:r>
    </w:p>
    <w:p w14:paraId="129F969D" w14:textId="77777777" w:rsidR="00CB0576" w:rsidRPr="00CB0576" w:rsidRDefault="00CB0576" w:rsidP="00CB0576">
      <w:pPr>
        <w:pStyle w:val="ListParagraph"/>
        <w:numPr>
          <w:ilvl w:val="0"/>
          <w:numId w:val="1"/>
        </w:numPr>
        <w:ind w:left="324"/>
        <w:rPr>
          <w:rFonts w:cs="Arial"/>
          <w:bCs/>
        </w:rPr>
      </w:pPr>
      <w:r w:rsidRPr="00CB0576">
        <w:rPr>
          <w:rFonts w:cs="Arial"/>
          <w:bCs/>
        </w:rPr>
        <w:t>Comprendront que la plupart des infections banales guérissent d’elles-mêmes avec le temps, du repos et des boissons abondantes ;</w:t>
      </w:r>
    </w:p>
    <w:p w14:paraId="0F61BEA9" w14:textId="77777777" w:rsidR="00CB0576" w:rsidRPr="00CB0576" w:rsidRDefault="00CB0576" w:rsidP="00CB0576">
      <w:pPr>
        <w:pStyle w:val="ListParagraph"/>
        <w:numPr>
          <w:ilvl w:val="0"/>
          <w:numId w:val="1"/>
        </w:numPr>
        <w:ind w:left="324"/>
        <w:rPr>
          <w:rFonts w:cs="Arial"/>
          <w:bCs/>
        </w:rPr>
      </w:pPr>
      <w:r w:rsidRPr="00CB0576">
        <w:rPr>
          <w:rFonts w:cs="Arial"/>
          <w:bCs/>
        </w:rPr>
        <w:t>Comprendront qu’il est important de bien suivre l’ordonnance si des antibiotiques sont prescrits.</w:t>
      </w:r>
    </w:p>
    <w:p w14:paraId="33DC00A8" w14:textId="77777777" w:rsidR="00CB0576" w:rsidRPr="00CB0576" w:rsidRDefault="00CB0576" w:rsidP="00CB0576">
      <w:pPr>
        <w:ind w:left="-36"/>
        <w:rPr>
          <w:rFonts w:cs="Arial"/>
          <w:bCs/>
        </w:rPr>
      </w:pPr>
    </w:p>
    <w:p w14:paraId="1A120DC4" w14:textId="77777777" w:rsidR="00CB0576" w:rsidRPr="00CB0576" w:rsidRDefault="00CB0576" w:rsidP="00CB0576">
      <w:pPr>
        <w:pStyle w:val="Heading2"/>
        <w:rPr>
          <w:rFonts w:ascii="Arial" w:hAnsi="Arial" w:cs="Arial"/>
          <w:b/>
          <w:bCs/>
          <w:color w:val="auto"/>
        </w:rPr>
      </w:pPr>
      <w:r w:rsidRPr="00CB0576">
        <w:rPr>
          <w:rFonts w:ascii="Arial" w:hAnsi="Arial" w:cs="Arial"/>
          <w:b/>
          <w:bCs/>
          <w:color w:val="auto"/>
        </w:rPr>
        <w:t>Durée estimée d’enseignement</w:t>
      </w:r>
    </w:p>
    <w:p w14:paraId="41A6DEC9" w14:textId="77777777" w:rsidR="00CB0576" w:rsidRPr="00CB0576" w:rsidRDefault="00CB0576" w:rsidP="00CB0576">
      <w:pPr>
        <w:ind w:left="-66"/>
        <w:rPr>
          <w:rFonts w:cs="Arial"/>
          <w:bCs/>
        </w:rPr>
      </w:pPr>
      <w:r w:rsidRPr="00CB0576">
        <w:rPr>
          <w:rFonts w:cs="Arial"/>
          <w:bCs/>
        </w:rPr>
        <w:t>50 minutes</w:t>
      </w:r>
    </w:p>
    <w:p w14:paraId="39BDA2E8" w14:textId="77777777" w:rsidR="00CB0576" w:rsidRPr="00CB0576" w:rsidRDefault="00CB0576" w:rsidP="00CB0576">
      <w:pPr>
        <w:spacing w:after="160" w:line="259" w:lineRule="auto"/>
        <w:rPr>
          <w:rFonts w:cs="Arial"/>
          <w:b/>
          <w:bCs/>
          <w:noProof/>
          <w:lang w:eastAsia="fr-FR"/>
        </w:rPr>
      </w:pPr>
      <w:r w:rsidRPr="00CB0576">
        <w:rPr>
          <w:rFonts w:cs="Arial"/>
          <w:b/>
          <w:bCs/>
          <w:noProof/>
          <w:lang w:eastAsia="fr-FR"/>
        </w:rPr>
        <w:br w:type="page"/>
      </w:r>
    </w:p>
    <w:p w14:paraId="3B1F689C" w14:textId="77777777" w:rsidR="00CB0576" w:rsidRPr="00CB0576" w:rsidRDefault="00CB0576" w:rsidP="00CB0576">
      <w:pPr>
        <w:ind w:left="-66"/>
        <w:rPr>
          <w:rFonts w:cs="Arial"/>
          <w:b/>
          <w:bCs/>
          <w:noProof/>
          <w:lang w:eastAsia="fr-FR"/>
        </w:rPr>
      </w:pPr>
      <w:r w:rsidRPr="00CB0576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3E49A0" wp14:editId="169B5884">
                <wp:simplePos x="0" y="0"/>
                <wp:positionH relativeFrom="margin">
                  <wp:align>center</wp:align>
                </wp:positionH>
                <wp:positionV relativeFrom="paragraph">
                  <wp:posOffset>107788</wp:posOffset>
                </wp:positionV>
                <wp:extent cx="6953250" cy="9037674"/>
                <wp:effectExtent l="19050" t="19050" r="19050" b="1143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376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06BCA" id="Rectangle 29" o:spid="_x0000_s1026" alt="&quot;&quot;" style="position:absolute;margin-left:0;margin-top:8.5pt;width:547.5pt;height:711.6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" filled="f" strokecolor="#0b7b5d" strokeweight="2.25pt">
                <w10:wrap anchorx="margin"/>
              </v:rect>
            </w:pict>
          </mc:Fallback>
        </mc:AlternateContent>
      </w:r>
      <w:r w:rsidRPr="00CB0576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09F8E2D" wp14:editId="169AEEB4">
            <wp:simplePos x="0" y="0"/>
            <wp:positionH relativeFrom="column">
              <wp:posOffset>6230679</wp:posOffset>
            </wp:positionH>
            <wp:positionV relativeFrom="paragraph">
              <wp:posOffset>-212341</wp:posOffset>
            </wp:positionV>
            <wp:extent cx="752799" cy="781050"/>
            <wp:effectExtent l="0" t="0" r="9525" b="0"/>
            <wp:wrapNone/>
            <wp:docPr id="30" name="Image 30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D09B4" w14:textId="77777777" w:rsidR="00CB0576" w:rsidRPr="00CB0576" w:rsidRDefault="00CB0576" w:rsidP="00CB0576">
      <w:pPr>
        <w:pStyle w:val="Heading2"/>
        <w:rPr>
          <w:rFonts w:ascii="Arial" w:hAnsi="Arial" w:cs="Arial"/>
          <w:b/>
          <w:bCs/>
          <w:noProof/>
          <w:color w:val="auto"/>
          <w:szCs w:val="28"/>
        </w:rPr>
      </w:pPr>
      <w:r w:rsidRPr="00CB0576">
        <w:rPr>
          <w:rFonts w:ascii="Arial" w:hAnsi="Arial" w:cs="Arial"/>
          <w:b/>
          <w:bCs/>
          <w:noProof/>
          <w:color w:val="auto"/>
          <w:szCs w:val="28"/>
        </w:rPr>
        <w:t>Ressource proposée</w:t>
      </w:r>
    </w:p>
    <w:p w14:paraId="0C6A20DA" w14:textId="77777777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lang w:eastAsia="en-GB"/>
        </w:rPr>
        <w:t>Situations à discuter</w:t>
      </w:r>
    </w:p>
    <w:p w14:paraId="5E7AF23B" w14:textId="77777777" w:rsidR="00CB0576" w:rsidRPr="00CB0576" w:rsidRDefault="00CB0576" w:rsidP="00CB0576">
      <w:pPr>
        <w:rPr>
          <w:rFonts w:cs="Arial"/>
          <w:lang w:eastAsia="en-GB"/>
        </w:rPr>
        <w:sectPr w:rsidR="00CB0576" w:rsidRPr="00CB0576" w:rsidSect="00CB0576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2DABB3A0" w14:textId="77777777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lang w:eastAsia="en-GB"/>
        </w:rPr>
        <w:t>Les élèves analysent des situations décrites dans des bandes dessinées pour comprendre les comportements favorables à la santé.</w:t>
      </w:r>
    </w:p>
    <w:p w14:paraId="2F16D412" w14:textId="77777777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lang w:eastAsia="en-GB"/>
        </w:rPr>
        <w:t>(GE3, DCE1, DCE2)</w:t>
      </w:r>
    </w:p>
    <w:p w14:paraId="19D2934E" w14:textId="77777777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noProof/>
          <w:lang w:eastAsia="fr-FR"/>
        </w:rPr>
        <w:drawing>
          <wp:inline distT="0" distB="0" distL="0" distR="0" wp14:anchorId="78820F34" wp14:editId="308E4523">
            <wp:extent cx="2415654" cy="3314814"/>
            <wp:effectExtent l="0" t="0" r="381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e d’écran ee-traitement-DC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58" cy="33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C5DE" w14:textId="77777777" w:rsidR="00CB0576" w:rsidRPr="00CB0576" w:rsidRDefault="00CB0576" w:rsidP="00CB0576">
      <w:pPr>
        <w:pStyle w:val="Heading2"/>
        <w:rPr>
          <w:rFonts w:ascii="Arial" w:hAnsi="Arial" w:cs="Arial"/>
          <w:color w:val="auto"/>
        </w:rPr>
        <w:sectPr w:rsidR="00CB0576" w:rsidRPr="00CB0576" w:rsidSect="00CB0576">
          <w:type w:val="continuous"/>
          <w:pgSz w:w="11906" w:h="16838"/>
          <w:pgMar w:top="567" w:right="720" w:bottom="567" w:left="720" w:header="709" w:footer="709" w:gutter="0"/>
          <w:cols w:num="2" w:space="142"/>
          <w:docGrid w:linePitch="360"/>
        </w:sectPr>
      </w:pPr>
    </w:p>
    <w:p w14:paraId="7AD8A7C4" w14:textId="5CCE917A" w:rsidR="00CB0576" w:rsidRPr="00CB0576" w:rsidRDefault="00CB0576" w:rsidP="00CB0576">
      <w:pPr>
        <w:pStyle w:val="Heading2"/>
        <w:rPr>
          <w:rFonts w:ascii="Arial" w:hAnsi="Arial" w:cs="Arial"/>
          <w:b/>
          <w:bCs/>
          <w:color w:val="auto"/>
        </w:rPr>
      </w:pPr>
      <w:r w:rsidRPr="00CB0576">
        <w:rPr>
          <w:rFonts w:ascii="Arial" w:hAnsi="Arial" w:cs="Arial"/>
          <w:noProof/>
          <w:color w:val="auto"/>
          <w:lang w:eastAsia="fr-FR"/>
        </w:rPr>
        <w:drawing>
          <wp:anchor distT="0" distB="0" distL="114300" distR="114300" simplePos="0" relativeHeight="251663360" behindDoc="0" locked="0" layoutInCell="1" allowOverlap="1" wp14:anchorId="5CFF244F" wp14:editId="633C2D18">
            <wp:simplePos x="0" y="0"/>
            <wp:positionH relativeFrom="column">
              <wp:posOffset>4191000</wp:posOffset>
            </wp:positionH>
            <wp:positionV relativeFrom="paragraph">
              <wp:posOffset>94615</wp:posOffset>
            </wp:positionV>
            <wp:extent cx="2339163" cy="2839406"/>
            <wp:effectExtent l="0" t="0" r="4445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pture d’écran ee-traitement-DT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63" cy="283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576">
        <w:rPr>
          <w:rFonts w:ascii="Arial" w:hAnsi="Arial" w:cs="Arial"/>
          <w:b/>
          <w:bCs/>
          <w:color w:val="auto"/>
        </w:rPr>
        <w:t>Ressource complémentaire</w:t>
      </w:r>
    </w:p>
    <w:p w14:paraId="64A90D67" w14:textId="765CCF22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lang w:eastAsia="en-GB"/>
        </w:rPr>
        <w:t>Mots mélangés</w:t>
      </w:r>
    </w:p>
    <w:p w14:paraId="4474045B" w14:textId="77777777" w:rsidR="00CB0576" w:rsidRPr="00CB0576" w:rsidRDefault="00CB0576" w:rsidP="00CB0576">
      <w:pPr>
        <w:rPr>
          <w:rFonts w:cs="Arial"/>
          <w:lang w:eastAsia="en-GB"/>
        </w:rPr>
        <w:sectPr w:rsidR="00CB0576" w:rsidRPr="00CB0576" w:rsidSect="00CB0576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1D7EC07" w14:textId="7D900EFA" w:rsidR="00CB0576" w:rsidRPr="00CB0576" w:rsidRDefault="00CB0576" w:rsidP="00CB0576">
      <w:pPr>
        <w:rPr>
          <w:rFonts w:cs="Arial"/>
          <w:lang w:eastAsia="en-GB"/>
        </w:rPr>
      </w:pPr>
      <w:r w:rsidRPr="00CB0576">
        <w:rPr>
          <w:rFonts w:cs="Arial"/>
          <w:lang w:eastAsia="en-GB"/>
        </w:rPr>
        <w:t>Les élèves doivent retrouver la définition des mots proposés</w:t>
      </w:r>
    </w:p>
    <w:p w14:paraId="249F5311" w14:textId="77777777" w:rsidR="00CB0576" w:rsidRDefault="00CB0576" w:rsidP="00CB0576">
      <w:pPr>
        <w:rPr>
          <w:rFonts w:cs="Arial"/>
          <w:bCs/>
        </w:rPr>
      </w:pPr>
    </w:p>
    <w:p w14:paraId="031DD2B0" w14:textId="77777777" w:rsidR="00CB0576" w:rsidRDefault="00CB0576" w:rsidP="00CB0576">
      <w:pPr>
        <w:rPr>
          <w:rFonts w:cs="Arial"/>
          <w:bCs/>
        </w:rPr>
      </w:pPr>
    </w:p>
    <w:p w14:paraId="67A053AF" w14:textId="77777777" w:rsidR="00CB0576" w:rsidRDefault="00CB0576" w:rsidP="00CB0576">
      <w:pPr>
        <w:rPr>
          <w:rFonts w:cs="Arial"/>
          <w:bCs/>
        </w:rPr>
      </w:pPr>
    </w:p>
    <w:p w14:paraId="6DE3D3AF" w14:textId="77777777" w:rsidR="00CB0576" w:rsidRDefault="00CB0576" w:rsidP="00CB0576">
      <w:pPr>
        <w:rPr>
          <w:rFonts w:cs="Arial"/>
          <w:bCs/>
        </w:rPr>
      </w:pPr>
    </w:p>
    <w:p w14:paraId="3062FCAB" w14:textId="77777777" w:rsidR="00CB0576" w:rsidRDefault="00CB0576" w:rsidP="00CB0576">
      <w:pPr>
        <w:rPr>
          <w:rFonts w:cs="Arial"/>
          <w:bCs/>
        </w:rPr>
      </w:pPr>
    </w:p>
    <w:p w14:paraId="410E40C2" w14:textId="77777777" w:rsidR="00CB0576" w:rsidRDefault="00CB0576" w:rsidP="00CB0576">
      <w:pPr>
        <w:rPr>
          <w:rFonts w:cs="Arial"/>
          <w:bCs/>
        </w:rPr>
      </w:pPr>
    </w:p>
    <w:p w14:paraId="0CC0461C" w14:textId="77777777" w:rsidR="00CB0576" w:rsidRDefault="00CB0576" w:rsidP="00CB0576">
      <w:pPr>
        <w:rPr>
          <w:rFonts w:cs="Arial"/>
          <w:bCs/>
        </w:rPr>
      </w:pPr>
    </w:p>
    <w:p w14:paraId="221A026B" w14:textId="77777777" w:rsidR="00CB0576" w:rsidRDefault="00CB0576" w:rsidP="00CB0576">
      <w:pPr>
        <w:rPr>
          <w:rFonts w:cs="Arial"/>
          <w:bCs/>
        </w:rPr>
      </w:pPr>
    </w:p>
    <w:p w14:paraId="351DAF0B" w14:textId="77777777" w:rsidR="00CB0576" w:rsidRDefault="00CB0576" w:rsidP="00CB0576">
      <w:pPr>
        <w:rPr>
          <w:rFonts w:cs="Arial"/>
          <w:bCs/>
        </w:rPr>
      </w:pPr>
    </w:p>
    <w:p w14:paraId="11FC6E07" w14:textId="77777777" w:rsidR="00CB0576" w:rsidRDefault="00CB0576" w:rsidP="00CB0576">
      <w:pPr>
        <w:rPr>
          <w:rFonts w:cs="Arial"/>
          <w:bCs/>
        </w:rPr>
      </w:pPr>
    </w:p>
    <w:p w14:paraId="16EF9785" w14:textId="77777777" w:rsidR="00CB0576" w:rsidRPr="00CB0576" w:rsidRDefault="00CB0576" w:rsidP="00CB0576">
      <w:pPr>
        <w:pStyle w:val="Heading2"/>
        <w:rPr>
          <w:rFonts w:ascii="Arial" w:hAnsi="Arial" w:cs="Arial"/>
          <w:b/>
          <w:bCs/>
          <w:color w:val="auto"/>
          <w:szCs w:val="28"/>
        </w:rPr>
      </w:pPr>
      <w:r w:rsidRPr="00CB0576">
        <w:rPr>
          <w:rFonts w:ascii="Arial" w:hAnsi="Arial" w:cs="Arial"/>
          <w:b/>
          <w:bCs/>
          <w:color w:val="auto"/>
          <w:szCs w:val="28"/>
        </w:rPr>
        <w:t>Ressources internet :</w:t>
      </w:r>
    </w:p>
    <w:p w14:paraId="00947D19" w14:textId="77777777" w:rsidR="00CB0576" w:rsidRPr="00CB0576" w:rsidRDefault="00CB0576" w:rsidP="00CB0576">
      <w:pPr>
        <w:pStyle w:val="ListParagraph"/>
        <w:numPr>
          <w:ilvl w:val="0"/>
          <w:numId w:val="3"/>
        </w:numPr>
        <w:rPr>
          <w:rFonts w:cs="Arial"/>
        </w:rPr>
      </w:pPr>
      <w:proofErr w:type="gramStart"/>
      <w:r w:rsidRPr="00CB0576">
        <w:rPr>
          <w:rFonts w:cs="Arial"/>
        </w:rPr>
        <w:t>site</w:t>
      </w:r>
      <w:proofErr w:type="gramEnd"/>
      <w:r w:rsidRPr="00CB0576">
        <w:rPr>
          <w:rFonts w:cs="Arial"/>
        </w:rPr>
        <w:t xml:space="preserve"> e-Bug, ressources élèves 7-12 ans</w:t>
      </w:r>
    </w:p>
    <w:p w14:paraId="5B8FC8E6" w14:textId="77777777" w:rsidR="00CB0576" w:rsidRPr="00CB0576" w:rsidRDefault="00CB0576" w:rsidP="00CB0576">
      <w:pPr>
        <w:rPr>
          <w:rFonts w:cs="Arial"/>
        </w:rPr>
      </w:pPr>
      <w:r w:rsidRPr="00CB0576">
        <w:rPr>
          <w:rFonts w:cs="Arial"/>
        </w:rPr>
        <w:t>Jeux, quiz, révisions, images, fiches sur les infections contre lesquelles il existe un vaccin, galerie de célébrités scientifiques, sciences à domicile.</w:t>
      </w:r>
    </w:p>
    <w:p w14:paraId="1EF39C92" w14:textId="2F15AF71" w:rsidR="00CB0576" w:rsidRPr="00CB0576" w:rsidRDefault="00CB0576" w:rsidP="00CB0576">
      <w:pPr>
        <w:pStyle w:val="ListParagraph"/>
        <w:numPr>
          <w:ilvl w:val="0"/>
          <w:numId w:val="3"/>
        </w:numPr>
        <w:rPr>
          <w:rFonts w:cs="Arial"/>
        </w:rPr>
        <w:sectPr w:rsidR="00CB0576" w:rsidRPr="00CB0576" w:rsidSect="00CB0576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CB0576">
        <w:rPr>
          <w:rFonts w:cs="Arial"/>
        </w:rPr>
        <w:t xml:space="preserve">https://gimb.public.lu/fr.html </w:t>
      </w:r>
    </w:p>
    <w:p w14:paraId="1E2E15F3" w14:textId="13FCC5C7" w:rsidR="00CB0576" w:rsidRPr="00CB0576" w:rsidRDefault="00CB0576" w:rsidP="00CB0576">
      <w:pPr>
        <w:tabs>
          <w:tab w:val="left" w:pos="5025"/>
        </w:tabs>
        <w:rPr>
          <w:rFonts w:cs="Arial"/>
        </w:rPr>
      </w:pPr>
    </w:p>
    <w:sectPr w:rsidR="00CB0576" w:rsidRPr="00CB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4B86" w14:textId="77777777" w:rsidR="00CB0576" w:rsidRDefault="00CB0576" w:rsidP="00CB0576">
      <w:pPr>
        <w:spacing w:line="240" w:lineRule="auto"/>
      </w:pPr>
      <w:r>
        <w:separator/>
      </w:r>
    </w:p>
  </w:endnote>
  <w:endnote w:type="continuationSeparator" w:id="0">
    <w:p w14:paraId="77402A45" w14:textId="77777777" w:rsidR="00CB0576" w:rsidRDefault="00CB0576" w:rsidP="00CB0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34DD" w14:textId="77777777" w:rsidR="00CB0576" w:rsidRDefault="00CB0576" w:rsidP="00CB0576">
      <w:pPr>
        <w:spacing w:line="240" w:lineRule="auto"/>
      </w:pPr>
      <w:r>
        <w:separator/>
      </w:r>
    </w:p>
  </w:footnote>
  <w:footnote w:type="continuationSeparator" w:id="0">
    <w:p w14:paraId="0141A2F0" w14:textId="77777777" w:rsidR="00CB0576" w:rsidRDefault="00CB0576" w:rsidP="00CB05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3467">
    <w:abstractNumId w:val="0"/>
  </w:num>
  <w:num w:numId="2" w16cid:durableId="1816945065">
    <w:abstractNumId w:val="1"/>
  </w:num>
  <w:num w:numId="3" w16cid:durableId="113082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76"/>
    <w:rsid w:val="00564922"/>
    <w:rsid w:val="006D6003"/>
    <w:rsid w:val="00C11EBE"/>
    <w:rsid w:val="00C13948"/>
    <w:rsid w:val="00C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DD01"/>
  <w15:chartTrackingRefBased/>
  <w15:docId w15:val="{5B32DE6C-E3A3-460F-8934-BD71922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7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0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576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0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576"/>
    <w:rPr>
      <w:rFonts w:ascii="Arial" w:hAnsi="Arial"/>
      <w:kern w:val="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05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76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2025-07-03T14:40:00Z</dcterms:created>
  <dcterms:modified xsi:type="dcterms:W3CDTF">2025-07-03T14:45:00Z</dcterms:modified>
</cp:coreProperties>
</file>