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F688" w14:textId="77777777" w:rsidR="00F9385E" w:rsidRPr="00F9385E" w:rsidRDefault="00F9385E" w:rsidP="00F9385E">
      <w:pPr>
        <w:pStyle w:val="Heading1"/>
        <w:spacing w:before="0" w:after="0" w:line="240" w:lineRule="auto"/>
        <w:jc w:val="center"/>
        <w:rPr>
          <w:rFonts w:ascii="Arial" w:hAnsi="Arial" w:cs="Arial"/>
          <w:b/>
          <w:bCs/>
          <w:color w:val="auto"/>
        </w:rPr>
      </w:pPr>
      <w:r w:rsidRPr="00F9385E">
        <w:rPr>
          <w:rFonts w:ascii="Arial" w:hAnsi="Arial" w:cs="Arial"/>
          <w:b/>
          <w:bCs/>
          <w:color w:val="auto"/>
        </w:rPr>
        <w:t>Hygiène des mains</w:t>
      </w:r>
    </w:p>
    <w:p w14:paraId="46D67548" w14:textId="77777777" w:rsidR="00F9385E" w:rsidRPr="00F9385E" w:rsidRDefault="00F9385E" w:rsidP="00F9385E">
      <w:pPr>
        <w:pStyle w:val="Heading1"/>
        <w:spacing w:before="0" w:after="0" w:line="240" w:lineRule="auto"/>
        <w:jc w:val="center"/>
        <w:rPr>
          <w:rFonts w:ascii="Arial" w:hAnsi="Arial" w:cs="Arial"/>
          <w:b/>
          <w:bCs/>
          <w:color w:val="auto"/>
          <w:sz w:val="36"/>
          <w:szCs w:val="36"/>
        </w:rPr>
      </w:pPr>
      <w:r w:rsidRPr="00F9385E">
        <w:rPr>
          <w:rFonts w:ascii="Arial" w:hAnsi="Arial" w:cs="Arial"/>
          <w:b/>
          <w:bCs/>
          <w:noProof/>
          <w:color w:val="auto"/>
          <w:sz w:val="36"/>
          <w:szCs w:val="36"/>
          <w:lang w:eastAsia="fr-FR"/>
        </w:rPr>
        <w:drawing>
          <wp:anchor distT="0" distB="0" distL="114300" distR="114300" simplePos="0" relativeHeight="251660288" behindDoc="0" locked="0" layoutInCell="1" allowOverlap="1" wp14:anchorId="2A30B81E" wp14:editId="68907359">
            <wp:simplePos x="0" y="0"/>
            <wp:positionH relativeFrom="column">
              <wp:posOffset>6177915</wp:posOffset>
            </wp:positionH>
            <wp:positionV relativeFrom="paragraph">
              <wp:posOffset>101600</wp:posOffset>
            </wp:positionV>
            <wp:extent cx="772160" cy="692785"/>
            <wp:effectExtent l="0" t="0" r="889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85E">
        <w:rPr>
          <w:rFonts w:ascii="Arial" w:hAnsi="Arial" w:cs="Arial"/>
          <w:b/>
          <w:bCs/>
          <w:color w:val="auto"/>
          <w:sz w:val="36"/>
          <w:szCs w:val="36"/>
        </w:rPr>
        <w:t>Introduction - Guide enseignant (GE1)</w:t>
      </w:r>
    </w:p>
    <w:p w14:paraId="2C5E15A3" w14:textId="77777777" w:rsidR="00F9385E" w:rsidRPr="00F9385E" w:rsidRDefault="00F9385E" w:rsidP="00F9385E">
      <w:pPr>
        <w:spacing w:after="0" w:line="240" w:lineRule="auto"/>
        <w:jc w:val="both"/>
        <w:rPr>
          <w:rFonts w:ascii="Arial" w:eastAsia="Times New Roman" w:hAnsi="Arial" w:cs="Arial"/>
          <w:b/>
          <w:sz w:val="16"/>
          <w:szCs w:val="16"/>
          <w:lang w:eastAsia="fr-FR"/>
        </w:rPr>
      </w:pPr>
      <w:r w:rsidRPr="00F9385E">
        <w:rPr>
          <w:rFonts w:ascii="Arial" w:hAnsi="Arial" w:cs="Arial"/>
          <w:noProof/>
          <w:lang w:eastAsia="fr-FR"/>
        </w:rPr>
        <mc:AlternateContent>
          <mc:Choice Requires="wps">
            <w:drawing>
              <wp:anchor distT="0" distB="0" distL="114300" distR="114300" simplePos="0" relativeHeight="251659264" behindDoc="1" locked="0" layoutInCell="1" allowOverlap="1" wp14:anchorId="5E9C8E03" wp14:editId="3700DF09">
                <wp:simplePos x="0" y="0"/>
                <wp:positionH relativeFrom="column">
                  <wp:posOffset>-180975</wp:posOffset>
                </wp:positionH>
                <wp:positionV relativeFrom="paragraph">
                  <wp:posOffset>128271</wp:posOffset>
                </wp:positionV>
                <wp:extent cx="6915150" cy="8934450"/>
                <wp:effectExtent l="19050" t="19050" r="19050"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89344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8B76A" id="Rectangle 2" o:spid="_x0000_s1026" alt="&quot;&quot;" style="position:absolute;margin-left:-14.25pt;margin-top:10.1pt;width:544.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" filled="f" strokecolor="#1f396c" strokeweight="2.25pt">
                <v:path arrowok="t"/>
              </v:rect>
            </w:pict>
          </mc:Fallback>
        </mc:AlternateContent>
      </w:r>
    </w:p>
    <w:p w14:paraId="3070D6D2" w14:textId="77777777" w:rsidR="00F9385E" w:rsidRPr="00F9385E" w:rsidRDefault="00F9385E" w:rsidP="00F9385E">
      <w:pPr>
        <w:spacing w:after="0" w:line="240" w:lineRule="auto"/>
        <w:jc w:val="both"/>
        <w:rPr>
          <w:rFonts w:ascii="Arial" w:eastAsia="Times New Roman" w:hAnsi="Arial" w:cs="Arial"/>
          <w:b/>
          <w:sz w:val="16"/>
          <w:szCs w:val="16"/>
          <w:lang w:eastAsia="fr-FR"/>
        </w:rPr>
      </w:pPr>
    </w:p>
    <w:p w14:paraId="73EE1080" w14:textId="77777777" w:rsidR="00F9385E" w:rsidRPr="00F9385E" w:rsidRDefault="00F9385E" w:rsidP="00F9385E">
      <w:pPr>
        <w:pStyle w:val="Heading2"/>
        <w:spacing w:before="0" w:after="0" w:line="240" w:lineRule="auto"/>
        <w:rPr>
          <w:rFonts w:ascii="Arial" w:hAnsi="Arial" w:cs="Arial"/>
          <w:i/>
          <w:color w:val="auto"/>
          <w:sz w:val="24"/>
          <w:szCs w:val="24"/>
        </w:rPr>
        <w:sectPr w:rsidR="00F9385E" w:rsidRPr="00F9385E" w:rsidSect="00F9385E">
          <w:pgSz w:w="11906" w:h="16838"/>
          <w:pgMar w:top="720" w:right="720" w:bottom="720" w:left="720" w:header="708" w:footer="283" w:gutter="0"/>
          <w:cols w:space="710"/>
          <w:docGrid w:linePitch="360"/>
        </w:sectPr>
      </w:pPr>
    </w:p>
    <w:p w14:paraId="0638EE67" w14:textId="77777777" w:rsidR="00F9385E" w:rsidRDefault="00F9385E" w:rsidP="00F9385E">
      <w:pPr>
        <w:pStyle w:val="Heading2"/>
        <w:spacing w:before="0" w:after="0" w:line="240" w:lineRule="auto"/>
        <w:rPr>
          <w:rFonts w:ascii="Arial" w:hAnsi="Arial" w:cs="Arial"/>
          <w:color w:val="auto"/>
        </w:rPr>
        <w:sectPr w:rsidR="00F9385E" w:rsidSect="00F9385E">
          <w:type w:val="continuous"/>
          <w:pgSz w:w="11906" w:h="16838"/>
          <w:pgMar w:top="720" w:right="720" w:bottom="720" w:left="720" w:header="708" w:footer="708" w:gutter="0"/>
          <w:cols w:num="2" w:space="710" w:equalWidth="0">
            <w:col w:w="6804" w:space="710"/>
            <w:col w:w="2952"/>
          </w:cols>
          <w:docGrid w:linePitch="360"/>
        </w:sectPr>
      </w:pPr>
      <w:r w:rsidRPr="00F9385E">
        <w:rPr>
          <w:rFonts w:ascii="Arial" w:hAnsi="Arial" w:cs="Arial"/>
          <w:color w:val="auto"/>
        </w:rPr>
        <w:t xml:space="preserve">Age : 13-19 ans </w:t>
      </w:r>
    </w:p>
    <w:p w14:paraId="4A375F86"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 xml:space="preserve">Sciences et technologies : </w:t>
      </w:r>
    </w:p>
    <w:p w14:paraId="49587E1B"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-Conséquences des actions humaines sur l’environnement ;</w:t>
      </w:r>
    </w:p>
    <w:p w14:paraId="62EAB742"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-S’impliquer dans des actions et des projets relatifs à l’éducation au développement durable sur un thème au choix (alimentation responsable, santé, …) ;</w:t>
      </w:r>
    </w:p>
    <w:p w14:paraId="61855CEE"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-Le respect d’autrui (Le respect du corps, de l’environnement immédiat et plus lointain) ;</w:t>
      </w:r>
    </w:p>
    <w:p w14:paraId="544AFD43" w14:textId="77777777" w:rsidR="00F9385E" w:rsidRPr="00F9385E" w:rsidRDefault="00F9385E" w:rsidP="00F9385E">
      <w:pPr>
        <w:spacing w:after="0" w:line="240" w:lineRule="auto"/>
        <w:ind w:left="360"/>
        <w:rPr>
          <w:rFonts w:ascii="Arial" w:eastAsia="Times New Roman" w:hAnsi="Arial" w:cs="Arial"/>
          <w:sz w:val="18"/>
          <w:szCs w:val="24"/>
          <w:lang w:eastAsia="fr-FR"/>
        </w:rPr>
      </w:pPr>
    </w:p>
    <w:p w14:paraId="5BE2D545"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 xml:space="preserve">Sciences de la vie et de la Terre : </w:t>
      </w:r>
    </w:p>
    <w:p w14:paraId="281CA16B"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 xml:space="preserve">Le corps humain et la santé : </w:t>
      </w:r>
    </w:p>
    <w:p w14:paraId="6D69482E"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-Ubiquité, diversité et évolution du monde microbien ;</w:t>
      </w:r>
    </w:p>
    <w:p w14:paraId="7B030365"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-Mesures d’hygiène, vaccination, actions des antiseptiques et des antibiotiques ;</w:t>
      </w:r>
    </w:p>
    <w:p w14:paraId="3DA62F1B"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-Relier le monde microbien hébergé par notre organisme et son fonctionnement ;</w:t>
      </w:r>
    </w:p>
    <w:p w14:paraId="1E9FD212" w14:textId="77777777" w:rsidR="00F9385E" w:rsidRDefault="00F9385E" w:rsidP="00F9385E">
      <w:pPr>
        <w:pStyle w:val="Heading2"/>
        <w:spacing w:before="0" w:after="0" w:line="240" w:lineRule="auto"/>
        <w:rPr>
          <w:rFonts w:ascii="Arial" w:hAnsi="Arial" w:cs="Arial"/>
          <w:color w:val="auto"/>
        </w:rPr>
        <w:sectPr w:rsidR="00F9385E" w:rsidSect="00F9385E">
          <w:type w:val="continuous"/>
          <w:pgSz w:w="11906" w:h="16838"/>
          <w:pgMar w:top="720" w:right="720" w:bottom="720" w:left="720" w:header="708" w:footer="708" w:gutter="0"/>
          <w:cols w:space="710"/>
          <w:docGrid w:linePitch="360"/>
        </w:sectPr>
      </w:pPr>
    </w:p>
    <w:p w14:paraId="3EC826BB" w14:textId="3CF13E7E" w:rsidR="00F9385E" w:rsidRPr="00F9385E" w:rsidRDefault="00F9385E" w:rsidP="00F9385E">
      <w:pPr>
        <w:pStyle w:val="Heading2"/>
        <w:spacing w:before="0" w:after="0" w:line="240" w:lineRule="auto"/>
        <w:rPr>
          <w:rFonts w:ascii="Arial" w:eastAsia="Times New Roman" w:hAnsi="Arial" w:cs="Arial"/>
          <w:b/>
          <w:bCs/>
          <w:iCs/>
          <w:color w:val="auto"/>
          <w:sz w:val="28"/>
          <w:szCs w:val="28"/>
        </w:rPr>
      </w:pPr>
      <w:r w:rsidRPr="00F9385E">
        <w:rPr>
          <w:rFonts w:ascii="Arial" w:hAnsi="Arial" w:cs="Arial"/>
          <w:color w:val="auto"/>
        </w:rPr>
        <w:t>Mots clés</w:t>
      </w:r>
    </w:p>
    <w:p w14:paraId="1F82B318" w14:textId="30B1F78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Colonie</w:t>
      </w:r>
    </w:p>
    <w:p w14:paraId="741D6D6B"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 xml:space="preserve">Contagieux </w:t>
      </w:r>
    </w:p>
    <w:p w14:paraId="27FB8993"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Hygiène</w:t>
      </w:r>
    </w:p>
    <w:p w14:paraId="77D98EDC"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Infectieux</w:t>
      </w:r>
    </w:p>
    <w:p w14:paraId="704A928B"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Infection</w:t>
      </w:r>
    </w:p>
    <w:p w14:paraId="77E4CBD0"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Microbiote</w:t>
      </w:r>
    </w:p>
    <w:p w14:paraId="1F6BEB5E"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Savon antibactérien</w:t>
      </w:r>
    </w:p>
    <w:p w14:paraId="0A3131EB"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Solution hydro-alcoolique</w:t>
      </w:r>
    </w:p>
    <w:p w14:paraId="1C54C3C3"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Transmission des infections</w:t>
      </w:r>
    </w:p>
    <w:p w14:paraId="7AE6DCF0" w14:textId="77777777" w:rsidR="00F9385E" w:rsidRPr="00F9385E" w:rsidRDefault="00F9385E" w:rsidP="00F9385E">
      <w:pPr>
        <w:spacing w:after="0" w:line="240" w:lineRule="auto"/>
        <w:rPr>
          <w:rFonts w:ascii="Arial" w:hAnsi="Arial" w:cs="Arial"/>
          <w:sz w:val="24"/>
          <w:szCs w:val="24"/>
        </w:rPr>
        <w:sectPr w:rsidR="00F9385E" w:rsidRPr="00F9385E" w:rsidSect="00F9385E">
          <w:type w:val="continuous"/>
          <w:pgSz w:w="11906" w:h="16838"/>
          <w:pgMar w:top="720" w:right="720" w:bottom="720" w:left="720" w:header="708" w:footer="708" w:gutter="0"/>
          <w:cols w:num="3" w:space="710"/>
          <w:docGrid w:linePitch="360"/>
        </w:sectPr>
      </w:pPr>
    </w:p>
    <w:p w14:paraId="05B6DFDF" w14:textId="77777777" w:rsidR="00F9385E" w:rsidRPr="00F9385E" w:rsidRDefault="00F9385E" w:rsidP="00F9385E">
      <w:pPr>
        <w:pStyle w:val="Heading2"/>
        <w:spacing w:before="0" w:after="0" w:line="240" w:lineRule="auto"/>
        <w:rPr>
          <w:rFonts w:ascii="Arial" w:hAnsi="Arial" w:cs="Arial"/>
          <w:i/>
          <w:color w:val="auto"/>
        </w:rPr>
      </w:pPr>
      <w:r w:rsidRPr="00F9385E">
        <w:rPr>
          <w:rFonts w:ascii="Arial" w:hAnsi="Arial" w:cs="Arial"/>
          <w:color w:val="auto"/>
        </w:rPr>
        <w:t>Contexte</w:t>
      </w:r>
    </w:p>
    <w:p w14:paraId="53B72B14"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Avant d’aborder ce chapitre en classe, il est important de réfléchir au contexte socioculturel dans lequel on enseigne à l’importance relationnelle et affective du toucher, aux possibilités d’hygiène à disposition à l’école et de faire le point sur ses propres représentations sur l’hygiène.</w:t>
      </w:r>
    </w:p>
    <w:p w14:paraId="34FC7987" w14:textId="77777777" w:rsidR="00F9385E" w:rsidRPr="00F9385E" w:rsidRDefault="00F9385E" w:rsidP="00F9385E">
      <w:pPr>
        <w:spacing w:after="0" w:line="240" w:lineRule="auto"/>
        <w:rPr>
          <w:rFonts w:ascii="Arial" w:eastAsia="Times New Roman" w:hAnsi="Arial" w:cs="Arial"/>
          <w:sz w:val="24"/>
          <w:szCs w:val="24"/>
          <w:lang w:eastAsia="fr-FR"/>
        </w:rPr>
      </w:pPr>
    </w:p>
    <w:p w14:paraId="54CF1306"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 xml:space="preserve">L’amélioration de l’hygiène, ainsi que des progrès sanitaires et médicaux au cours des derniers siècles, ont permis une augmentation de l’espérance de vie et une diminution de la mortalité infantile dans les pays développés. Aujourd’hui, il existe encore une grande variété de microbes pathogènes qui peuvent se transmettre d’autant plus facilement que nous vivons en collectivité. </w:t>
      </w:r>
    </w:p>
    <w:p w14:paraId="2719A4FF" w14:textId="7777777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 xml:space="preserve">Les écoles constituent un lieu privilégié pour les microbes pathogènes qui se transmettent rapidement d’un enfant à l’autre par le toucher. Le lavage des mains est la meilleure tactique pour INTERROMPRE la dissémination des microbes pathogènes. Attention : les microbes sont invisibles à l’œil nu et on peut donc transmettre des microbes pathogènes sans que cela se voit. </w:t>
      </w:r>
    </w:p>
    <w:p w14:paraId="1DDB9FFC" w14:textId="77777777" w:rsidR="00F9385E" w:rsidRPr="00F9385E" w:rsidRDefault="00F9385E" w:rsidP="00F9385E">
      <w:pPr>
        <w:spacing w:after="0" w:line="240" w:lineRule="auto"/>
        <w:rPr>
          <w:rFonts w:ascii="Arial" w:eastAsia="Times New Roman" w:hAnsi="Arial" w:cs="Arial"/>
          <w:sz w:val="24"/>
          <w:szCs w:val="24"/>
          <w:lang w:eastAsia="fr-FR"/>
        </w:rPr>
      </w:pPr>
    </w:p>
    <w:p w14:paraId="0D9535C1" w14:textId="15C3E228" w:rsid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 xml:space="preserve">En revanche, il y a des maladies de la peau qui se voient (eczéma, psoriasis…) mais qui ne sont pas contagieuses. Nos mains secrètent naturellement un produit gras qui garde la peau humide. Cette graisse cutanée constitue un milieu idéal pour que les microbes y croissent et s’y multiplient et elle les aide à « coller » à notre peau. Nos mains sont recouvertes d’une flore microbienne naturelle composée de bactéries utiles (généralement des staphylocoques inoffensifs) qui nous protègent. C’est notre microbiote cutané. En nous lavant les mains régulièrement, nous diminuons le nombre des autres microbes, potentiellement dangereux, que nous récoltons dans notre entourage (personnes, animaux, aliments, végétaux, supports contaminés, etc.) sans détruire notre flore naturelle protectrice. Certains de ces microbes peuvent nous rendre malades s’ils pénètrent dans notre corps (par exemple par voie digestive, respiratoire ou oculaire). Le lavage des mains à l’eau seule élimine la saleté visible, mais il faut du savon pour « dissoudre » la graisse cutanée sur la surface de nos mains qui piège les microbes. On peut également utiliser </w:t>
      </w:r>
      <w:proofErr w:type="gramStart"/>
      <w:r w:rsidRPr="00F9385E">
        <w:rPr>
          <w:rFonts w:ascii="Arial" w:eastAsia="Times New Roman" w:hAnsi="Arial" w:cs="Arial"/>
          <w:sz w:val="24"/>
          <w:szCs w:val="24"/>
          <w:lang w:eastAsia="fr-FR"/>
        </w:rPr>
        <w:t>une</w:t>
      </w:r>
      <w:proofErr w:type="gramEnd"/>
      <w:r w:rsidRPr="00F9385E">
        <w:rPr>
          <w:rFonts w:ascii="Arial" w:eastAsia="Times New Roman" w:hAnsi="Arial" w:cs="Arial"/>
          <w:sz w:val="24"/>
          <w:szCs w:val="24"/>
          <w:lang w:eastAsia="fr-FR"/>
        </w:rPr>
        <w:t xml:space="preserve"> solution hydro-alcoolique.</w:t>
      </w:r>
    </w:p>
    <w:p w14:paraId="16C7CF3B" w14:textId="77777777" w:rsidR="00F9385E" w:rsidRDefault="00F9385E">
      <w:pPr>
        <w:spacing w:after="160" w:line="278" w:lineRule="auto"/>
        <w:rPr>
          <w:rFonts w:ascii="Arial" w:eastAsia="Times New Roman" w:hAnsi="Arial" w:cs="Arial"/>
          <w:sz w:val="24"/>
          <w:szCs w:val="24"/>
          <w:lang w:eastAsia="fr-FR"/>
        </w:rPr>
      </w:pPr>
      <w:r>
        <w:rPr>
          <w:rFonts w:ascii="Arial" w:eastAsia="Times New Roman" w:hAnsi="Arial" w:cs="Arial"/>
          <w:sz w:val="24"/>
          <w:szCs w:val="24"/>
          <w:lang w:eastAsia="fr-FR"/>
        </w:rPr>
        <w:br w:type="page"/>
      </w:r>
    </w:p>
    <w:p w14:paraId="128F1276" w14:textId="34972FD3"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hAnsi="Arial" w:cs="Arial"/>
          <w:noProof/>
          <w:sz w:val="24"/>
          <w:szCs w:val="24"/>
          <w:lang w:eastAsia="fr-FR"/>
        </w:rPr>
        <w:lastRenderedPageBreak/>
        <mc:AlternateContent>
          <mc:Choice Requires="wps">
            <w:drawing>
              <wp:anchor distT="0" distB="0" distL="114300" distR="114300" simplePos="0" relativeHeight="251661312" behindDoc="1" locked="0" layoutInCell="1" allowOverlap="1" wp14:anchorId="37791CDC" wp14:editId="212F7AD6">
                <wp:simplePos x="0" y="0"/>
                <wp:positionH relativeFrom="margin">
                  <wp:posOffset>-212090</wp:posOffset>
                </wp:positionH>
                <wp:positionV relativeFrom="paragraph">
                  <wp:posOffset>193040</wp:posOffset>
                </wp:positionV>
                <wp:extent cx="6858000" cy="932497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3249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283EF" id="Rectangle 4" o:spid="_x0000_s1026" alt="&quot;&quot;" style="position:absolute;margin-left:-16.7pt;margin-top:15.2pt;width:540pt;height:734.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" filled="f" strokecolor="#1f396c" strokeweight="2.25pt">
                <v:path arrowok="t"/>
                <w10:wrap anchorx="margin"/>
              </v:rect>
            </w:pict>
          </mc:Fallback>
        </mc:AlternateContent>
      </w:r>
    </w:p>
    <w:p w14:paraId="303BF139" w14:textId="2651097B"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hAnsi="Arial" w:cs="Arial"/>
          <w:noProof/>
          <w:sz w:val="24"/>
          <w:szCs w:val="24"/>
          <w:lang w:eastAsia="fr-FR"/>
        </w:rPr>
        <w:drawing>
          <wp:anchor distT="0" distB="0" distL="114300" distR="114300" simplePos="0" relativeHeight="251662336" behindDoc="1" locked="0" layoutInCell="1" allowOverlap="1" wp14:anchorId="21254FB5" wp14:editId="1BFD897E">
            <wp:simplePos x="0" y="0"/>
            <wp:positionH relativeFrom="column">
              <wp:posOffset>6078220</wp:posOffset>
            </wp:positionH>
            <wp:positionV relativeFrom="paragraph">
              <wp:posOffset>3175</wp:posOffset>
            </wp:positionV>
            <wp:extent cx="772160" cy="692785"/>
            <wp:effectExtent l="0" t="0" r="889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1F5D2" w14:textId="02D7D2F7" w:rsidR="00F9385E" w:rsidRPr="00F9385E"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Il faut se laver les mains souvent dans la journée et en particulier :</w:t>
      </w:r>
    </w:p>
    <w:p w14:paraId="1B712391" w14:textId="3E38E663" w:rsidR="00F9385E" w:rsidRPr="008E22DF"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w:t>
      </w:r>
      <w:r w:rsidRPr="008E22DF">
        <w:rPr>
          <w:rFonts w:ascii="Arial" w:eastAsia="Times New Roman" w:hAnsi="Arial" w:cs="Arial"/>
          <w:sz w:val="24"/>
          <w:szCs w:val="24"/>
          <w:lang w:eastAsia="fr-FR"/>
        </w:rPr>
        <w:t>Avant, pendant et après la préparation des aliments, en particulier après</w:t>
      </w:r>
      <w:r w:rsidRPr="00F9385E">
        <w:rPr>
          <w:rFonts w:ascii="Arial" w:eastAsia="Times New Roman" w:hAnsi="Arial" w:cs="Arial"/>
          <w:sz w:val="24"/>
          <w:szCs w:val="24"/>
          <w:lang w:eastAsia="fr-FR"/>
        </w:rPr>
        <w:t xml:space="preserve"> avoir</w:t>
      </w:r>
      <w:r w:rsidRPr="008E22DF">
        <w:rPr>
          <w:rFonts w:ascii="Arial" w:eastAsia="Times New Roman" w:hAnsi="Arial" w:cs="Arial"/>
          <w:sz w:val="24"/>
          <w:szCs w:val="24"/>
          <w:lang w:eastAsia="fr-FR"/>
        </w:rPr>
        <w:t xml:space="preserve"> touché de la viande crue et avant de manger ;</w:t>
      </w:r>
    </w:p>
    <w:p w14:paraId="5E6E2EE4" w14:textId="27EB3530" w:rsidR="00F9385E" w:rsidRPr="008E22DF"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w:t>
      </w:r>
      <w:r w:rsidRPr="008E22DF">
        <w:rPr>
          <w:rFonts w:ascii="Arial" w:eastAsia="Times New Roman" w:hAnsi="Arial" w:cs="Arial"/>
          <w:sz w:val="24"/>
          <w:szCs w:val="24"/>
          <w:lang w:eastAsia="fr-FR"/>
        </w:rPr>
        <w:t>Après être allé aux toilettes ;</w:t>
      </w:r>
    </w:p>
    <w:p w14:paraId="4409CA07" w14:textId="05644862" w:rsidR="00F9385E" w:rsidRPr="008E22DF"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w:t>
      </w:r>
      <w:r w:rsidRPr="008E22DF">
        <w:rPr>
          <w:rFonts w:ascii="Arial" w:eastAsia="Times New Roman" w:hAnsi="Arial" w:cs="Arial"/>
          <w:sz w:val="24"/>
          <w:szCs w:val="24"/>
          <w:lang w:eastAsia="fr-FR"/>
        </w:rPr>
        <w:t>Après avoir été en contact avec des animaux ou leurs déjections ;</w:t>
      </w:r>
    </w:p>
    <w:p w14:paraId="46984948" w14:textId="73399830" w:rsidR="00F9385E" w:rsidRPr="008E22DF"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w:t>
      </w:r>
      <w:r w:rsidRPr="008E22DF">
        <w:rPr>
          <w:rFonts w:ascii="Arial" w:eastAsia="Times New Roman" w:hAnsi="Arial" w:cs="Arial"/>
          <w:sz w:val="24"/>
          <w:szCs w:val="24"/>
          <w:lang w:eastAsia="fr-FR"/>
        </w:rPr>
        <w:t>Si on est malade ou si on a été en contact avec des personnes malades ;</w:t>
      </w:r>
    </w:p>
    <w:p w14:paraId="5B4027B8" w14:textId="53BEE684" w:rsidR="00F9385E" w:rsidRPr="008E22DF" w:rsidRDefault="00F9385E" w:rsidP="00F9385E">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w:t>
      </w:r>
      <w:r w:rsidRPr="008E22DF">
        <w:rPr>
          <w:rFonts w:ascii="Arial" w:eastAsia="Times New Roman" w:hAnsi="Arial" w:cs="Arial"/>
          <w:sz w:val="24"/>
          <w:szCs w:val="24"/>
          <w:lang w:eastAsia="fr-FR"/>
        </w:rPr>
        <w:t>Après avoir toussé ou éternué, ce qui n’est pas toujours facile à l’école. Une solution peut être de se couvrir le nez et la bouche avec le bras ou la manche, ce qui permet de garder les mains propres et d’éviter de transmettre ses microbes aux camarades de la classe ; voir « Hygiène respiratoire : activité alternative ».</w:t>
      </w:r>
    </w:p>
    <w:p w14:paraId="4740B282" w14:textId="77777777" w:rsidR="00F9385E" w:rsidRPr="00F9385E" w:rsidRDefault="00F9385E" w:rsidP="00F9385E">
      <w:pPr>
        <w:spacing w:after="0" w:line="240" w:lineRule="auto"/>
        <w:rPr>
          <w:rFonts w:ascii="Arial" w:hAnsi="Arial" w:cs="Arial"/>
          <w:b/>
          <w:sz w:val="28"/>
          <w:szCs w:val="28"/>
        </w:rPr>
      </w:pPr>
    </w:p>
    <w:p w14:paraId="180CF7F3" w14:textId="77777777" w:rsidR="00F9385E" w:rsidRPr="00F9385E" w:rsidRDefault="00F9385E" w:rsidP="00F9385E">
      <w:pPr>
        <w:spacing w:after="0" w:line="240" w:lineRule="auto"/>
        <w:rPr>
          <w:rFonts w:ascii="Arial" w:hAnsi="Arial" w:cs="Arial"/>
          <w:b/>
          <w:sz w:val="28"/>
          <w:szCs w:val="28"/>
        </w:rPr>
        <w:sectPr w:rsidR="00F9385E" w:rsidRPr="00F9385E" w:rsidSect="00F9385E">
          <w:type w:val="continuous"/>
          <w:pgSz w:w="11906" w:h="16838"/>
          <w:pgMar w:top="720" w:right="720" w:bottom="720" w:left="720" w:header="708" w:footer="283" w:gutter="0"/>
          <w:cols w:space="710"/>
          <w:docGrid w:linePitch="360"/>
        </w:sectPr>
      </w:pPr>
    </w:p>
    <w:p w14:paraId="4490ED22" w14:textId="77777777" w:rsidR="00F9385E" w:rsidRPr="00F9385E" w:rsidRDefault="00F9385E" w:rsidP="00F9385E">
      <w:pPr>
        <w:pStyle w:val="Heading2"/>
        <w:spacing w:before="0" w:after="0" w:line="240" w:lineRule="auto"/>
        <w:rPr>
          <w:rFonts w:ascii="Arial" w:hAnsi="Arial" w:cs="Arial"/>
          <w:color w:val="auto"/>
        </w:rPr>
      </w:pPr>
      <w:r w:rsidRPr="00F9385E">
        <w:rPr>
          <w:rFonts w:ascii="Arial" w:hAnsi="Arial" w:cs="Arial"/>
          <w:color w:val="auto"/>
        </w:rPr>
        <w:t>Matériel nécessaire</w:t>
      </w:r>
    </w:p>
    <w:p w14:paraId="06E6129D"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Par groupe :</w:t>
      </w:r>
    </w:p>
    <w:p w14:paraId="4364BBAB"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Copie de DTE 1, DEE 2, DCE 1, DCE 2, DCE 3</w:t>
      </w:r>
    </w:p>
    <w:p w14:paraId="0A807687" w14:textId="77777777" w:rsidR="00F9385E" w:rsidRPr="00F9385E" w:rsidRDefault="00F9385E" w:rsidP="00F9385E">
      <w:pPr>
        <w:spacing w:after="0" w:line="240" w:lineRule="auto"/>
        <w:rPr>
          <w:rFonts w:ascii="Arial" w:hAnsi="Arial" w:cs="Arial"/>
          <w:sz w:val="24"/>
          <w:szCs w:val="24"/>
        </w:rPr>
      </w:pPr>
    </w:p>
    <w:p w14:paraId="7D4FBFA1" w14:textId="77777777" w:rsidR="00F9385E" w:rsidRPr="00F9385E" w:rsidRDefault="00F9385E" w:rsidP="00F9385E">
      <w:pPr>
        <w:pStyle w:val="Heading2"/>
        <w:spacing w:before="0" w:after="0" w:line="240" w:lineRule="auto"/>
        <w:rPr>
          <w:rFonts w:ascii="Arial" w:hAnsi="Arial" w:cs="Arial"/>
          <w:color w:val="auto"/>
        </w:rPr>
      </w:pPr>
      <w:r w:rsidRPr="00F9385E">
        <w:rPr>
          <w:rFonts w:ascii="Arial" w:hAnsi="Arial" w:cs="Arial"/>
          <w:color w:val="auto"/>
        </w:rPr>
        <w:t>Fait étonnant</w:t>
      </w:r>
    </w:p>
    <w:p w14:paraId="7777723B" w14:textId="5D9E4658"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En 1847, Le docteur Ignaz Semmelweis a été le premier à démontrer expérimentalement que le lavage des mains pouvait prévenir les infections. Grâce à cette expérience, Semmelweis a réduit le nombre de décès dus à des infections lors des accouchements de 18 % à 1 %. Son chef, pourtant, ne l’a pas cru, croyant que la réduction des décès était due au nouveau système de ventilation ! Ce n’est que près de vingt ans plus tard que ses travaux ont été étudiés de nouveau et qu’ils ont été reconnus. Selon les Centres pour le contrôle de maladies, la meilleure façon d’éviter d’attraper une infection est de se laver les mains !</w:t>
      </w:r>
    </w:p>
    <w:p w14:paraId="3C662D42" w14:textId="77777777" w:rsidR="00F9385E" w:rsidRDefault="00F9385E" w:rsidP="00F9385E">
      <w:pPr>
        <w:spacing w:after="0" w:line="240" w:lineRule="auto"/>
        <w:rPr>
          <w:rFonts w:ascii="Arial" w:hAnsi="Arial" w:cs="Arial"/>
          <w:sz w:val="24"/>
        </w:rPr>
      </w:pPr>
      <w:r w:rsidRPr="00F9385E">
        <w:rPr>
          <w:rFonts w:ascii="Arial" w:hAnsi="Arial" w:cs="Arial"/>
          <w:sz w:val="24"/>
        </w:rPr>
        <w:t xml:space="preserve">Voir  </w:t>
      </w:r>
      <w:hyperlink r:id="rId6" w:history="1">
        <w:r w:rsidRPr="00F9385E">
          <w:rPr>
            <w:rStyle w:val="Hyperlink"/>
            <w:rFonts w:ascii="Arial" w:hAnsi="Arial" w:cs="Arial"/>
            <w:color w:val="auto"/>
            <w:sz w:val="24"/>
          </w:rPr>
          <w:t>Galerie de portraits</w:t>
        </w:r>
      </w:hyperlink>
      <w:r w:rsidRPr="00F9385E">
        <w:rPr>
          <w:rFonts w:ascii="Arial" w:hAnsi="Arial" w:cs="Arial"/>
          <w:sz w:val="24"/>
        </w:rPr>
        <w:t xml:space="preserve"> </w:t>
      </w:r>
    </w:p>
    <w:p w14:paraId="48A56833" w14:textId="77777777" w:rsidR="00F864DF" w:rsidRPr="00F9385E" w:rsidRDefault="00F864DF" w:rsidP="00F9385E">
      <w:pPr>
        <w:spacing w:after="0" w:line="240" w:lineRule="auto"/>
        <w:rPr>
          <w:rFonts w:ascii="Arial" w:hAnsi="Arial" w:cs="Arial"/>
          <w:sz w:val="24"/>
        </w:rPr>
      </w:pPr>
    </w:p>
    <w:p w14:paraId="22DBA3CA" w14:textId="77777777" w:rsidR="00F864DF" w:rsidRPr="00F9385E" w:rsidRDefault="00F864DF" w:rsidP="00F864DF">
      <w:pPr>
        <w:spacing w:after="0" w:line="240" w:lineRule="auto"/>
        <w:rPr>
          <w:rStyle w:val="Heading2Char"/>
          <w:rFonts w:ascii="Arial" w:eastAsia="Calibri" w:hAnsi="Arial" w:cs="Arial"/>
          <w:color w:val="auto"/>
        </w:rPr>
      </w:pPr>
      <w:r w:rsidRPr="00F9385E">
        <w:rPr>
          <w:rStyle w:val="Heading2Char"/>
          <w:rFonts w:ascii="Arial" w:eastAsia="Calibri" w:hAnsi="Arial" w:cs="Arial"/>
          <w:color w:val="auto"/>
        </w:rPr>
        <w:t>Liens Internet</w:t>
      </w:r>
      <w:r w:rsidRPr="00F9385E">
        <w:rPr>
          <w:rStyle w:val="Heading2Char"/>
          <w:rFonts w:ascii="Arial" w:eastAsia="Calibri" w:hAnsi="Arial" w:cs="Arial"/>
          <w:color w:val="auto"/>
        </w:rPr>
        <w:tab/>
      </w:r>
      <w:r w:rsidRPr="00F9385E">
        <w:rPr>
          <w:rStyle w:val="Heading2Char"/>
          <w:rFonts w:ascii="Arial" w:eastAsia="Calibri" w:hAnsi="Arial" w:cs="Arial"/>
          <w:color w:val="auto"/>
        </w:rPr>
        <w:tab/>
      </w:r>
      <w:r w:rsidRPr="00F9385E">
        <w:rPr>
          <w:rStyle w:val="Heading2Char"/>
          <w:rFonts w:ascii="Arial" w:eastAsia="Calibri" w:hAnsi="Arial" w:cs="Arial"/>
          <w:color w:val="auto"/>
        </w:rPr>
        <w:tab/>
      </w:r>
      <w:r w:rsidRPr="00F9385E">
        <w:rPr>
          <w:rStyle w:val="Heading2Char"/>
          <w:rFonts w:ascii="Arial" w:eastAsia="Calibri" w:hAnsi="Arial" w:cs="Arial"/>
          <w:color w:val="auto"/>
        </w:rPr>
        <w:tab/>
      </w:r>
      <w:r w:rsidRPr="00F9385E">
        <w:rPr>
          <w:rStyle w:val="Heading2Char"/>
          <w:rFonts w:ascii="Arial" w:eastAsia="Calibri" w:hAnsi="Arial" w:cs="Arial"/>
          <w:color w:val="auto"/>
        </w:rPr>
        <w:tab/>
      </w:r>
      <w:r w:rsidRPr="00F9385E">
        <w:rPr>
          <w:rStyle w:val="Heading2Char"/>
          <w:rFonts w:ascii="Arial" w:eastAsia="Calibri" w:hAnsi="Arial" w:cs="Arial"/>
          <w:color w:val="auto"/>
        </w:rPr>
        <w:tab/>
      </w:r>
      <w:r w:rsidRPr="00F9385E">
        <w:rPr>
          <w:rStyle w:val="Heading2Char"/>
          <w:rFonts w:ascii="Arial" w:eastAsia="Calibri" w:hAnsi="Arial" w:cs="Arial"/>
          <w:color w:val="auto"/>
        </w:rPr>
        <w:tab/>
      </w:r>
      <w:r w:rsidRPr="00F9385E">
        <w:rPr>
          <w:rStyle w:val="Heading2Char"/>
          <w:rFonts w:ascii="Arial" w:eastAsia="Calibri" w:hAnsi="Arial" w:cs="Arial"/>
          <w:color w:val="auto"/>
        </w:rPr>
        <w:tab/>
      </w:r>
      <w:r w:rsidRPr="00F9385E">
        <w:rPr>
          <w:rStyle w:val="Heading2Char"/>
          <w:rFonts w:ascii="Arial" w:eastAsia="Calibri" w:hAnsi="Arial" w:cs="Arial"/>
          <w:color w:val="auto"/>
        </w:rPr>
        <w:tab/>
      </w:r>
    </w:p>
    <w:p w14:paraId="5F272F68" w14:textId="77777777" w:rsidR="00F864DF" w:rsidRPr="00F9385E" w:rsidRDefault="008E22DF" w:rsidP="00F864DF">
      <w:pPr>
        <w:pStyle w:val="ListParagraph"/>
        <w:numPr>
          <w:ilvl w:val="0"/>
          <w:numId w:val="3"/>
        </w:numPr>
        <w:spacing w:after="0" w:line="240" w:lineRule="auto"/>
        <w:rPr>
          <w:rFonts w:ascii="Arial" w:hAnsi="Arial" w:cs="Arial"/>
          <w:sz w:val="24"/>
          <w:szCs w:val="24"/>
        </w:rPr>
      </w:pPr>
      <w:hyperlink r:id="rId7" w:history="1">
        <w:r w:rsidR="00F864DF" w:rsidRPr="00F9385E">
          <w:rPr>
            <w:rStyle w:val="Hyperlink"/>
            <w:rFonts w:ascii="Arial" w:hAnsi="Arial" w:cs="Arial"/>
            <w:color w:val="auto"/>
            <w:sz w:val="24"/>
            <w:szCs w:val="24"/>
          </w:rPr>
          <w:t>https://e-bug.eu/fr-fr/collège-hygiène-des-mains</w:t>
        </w:r>
      </w:hyperlink>
    </w:p>
    <w:p w14:paraId="7D529D5E" w14:textId="77777777" w:rsidR="00F864DF" w:rsidRPr="00F9385E" w:rsidRDefault="00F864DF" w:rsidP="00F864DF">
      <w:pPr>
        <w:pStyle w:val="ListParagraph"/>
        <w:numPr>
          <w:ilvl w:val="0"/>
          <w:numId w:val="3"/>
        </w:numPr>
        <w:spacing w:after="0" w:line="240" w:lineRule="auto"/>
        <w:rPr>
          <w:rFonts w:ascii="Arial" w:hAnsi="Arial" w:cs="Arial"/>
          <w:sz w:val="24"/>
          <w:szCs w:val="24"/>
        </w:rPr>
      </w:pPr>
      <w:r w:rsidRPr="00F9385E">
        <w:rPr>
          <w:rFonts w:ascii="Arial" w:hAnsi="Arial" w:cs="Arial"/>
          <w:sz w:val="24"/>
          <w:szCs w:val="24"/>
        </w:rPr>
        <w:t xml:space="preserve">La chaîne de l’infection DCE 1 et DCE 2 sous format Powerpoint : </w:t>
      </w:r>
      <w:hyperlink r:id="rId8" w:history="1">
        <w:r w:rsidRPr="00F9385E">
          <w:rPr>
            <w:rStyle w:val="Hyperlink"/>
            <w:rFonts w:ascii="Arial" w:hAnsi="Arial" w:cs="Arial"/>
            <w:color w:val="auto"/>
            <w:sz w:val="24"/>
            <w:szCs w:val="24"/>
          </w:rPr>
          <w:t>c_Hyg_mains_Chaîne_de_linfection_access.ppt</w:t>
        </w:r>
      </w:hyperlink>
      <w:r w:rsidRPr="00F9385E">
        <w:rPr>
          <w:rFonts w:ascii="Arial" w:hAnsi="Arial" w:cs="Arial"/>
          <w:sz w:val="24"/>
          <w:szCs w:val="24"/>
        </w:rPr>
        <w:t xml:space="preserve"> </w:t>
      </w:r>
    </w:p>
    <w:p w14:paraId="656C1143" w14:textId="77777777" w:rsidR="00F864DF" w:rsidRPr="00F9385E" w:rsidRDefault="00F864DF" w:rsidP="00F864DF">
      <w:pPr>
        <w:pStyle w:val="ListParagraph"/>
        <w:numPr>
          <w:ilvl w:val="0"/>
          <w:numId w:val="4"/>
        </w:numPr>
        <w:spacing w:after="0" w:line="240" w:lineRule="auto"/>
        <w:rPr>
          <w:rFonts w:ascii="Arial" w:hAnsi="Arial" w:cs="Arial"/>
          <w:sz w:val="24"/>
          <w:szCs w:val="24"/>
        </w:rPr>
      </w:pPr>
      <w:r w:rsidRPr="00F9385E">
        <w:rPr>
          <w:rFonts w:ascii="Arial" w:hAnsi="Arial" w:cs="Arial"/>
          <w:sz w:val="24"/>
          <w:szCs w:val="24"/>
        </w:rPr>
        <w:t>Les 6 étapes du lavage des mains sous format Powerpoint :</w:t>
      </w:r>
    </w:p>
    <w:p w14:paraId="7DDF29C0" w14:textId="77777777" w:rsidR="00F864DF" w:rsidRPr="00F9385E" w:rsidRDefault="008E22DF" w:rsidP="00F864DF">
      <w:pPr>
        <w:pStyle w:val="ListParagraph"/>
        <w:spacing w:after="0" w:line="240" w:lineRule="auto"/>
        <w:ind w:left="800"/>
        <w:rPr>
          <w:rFonts w:ascii="Arial" w:hAnsi="Arial" w:cs="Arial"/>
          <w:sz w:val="24"/>
          <w:szCs w:val="24"/>
        </w:rPr>
      </w:pPr>
      <w:hyperlink r:id="rId9" w:history="1">
        <w:r w:rsidR="00F864DF" w:rsidRPr="00F9385E">
          <w:rPr>
            <w:rStyle w:val="Hyperlink"/>
            <w:rFonts w:ascii="Arial" w:hAnsi="Arial" w:cs="Arial"/>
            <w:color w:val="auto"/>
            <w:sz w:val="24"/>
            <w:szCs w:val="24"/>
          </w:rPr>
          <w:t>ee-hyg_mains-6_étapes_lavage_des_mains.ppt</w:t>
        </w:r>
      </w:hyperlink>
      <w:r w:rsidR="00F864DF" w:rsidRPr="00F9385E">
        <w:rPr>
          <w:rFonts w:ascii="Arial" w:hAnsi="Arial" w:cs="Arial"/>
          <w:sz w:val="24"/>
          <w:szCs w:val="24"/>
        </w:rPr>
        <w:t xml:space="preserve"> </w:t>
      </w:r>
    </w:p>
    <w:p w14:paraId="7551B8F6" w14:textId="77777777" w:rsidR="00F864DF" w:rsidRPr="00F9385E" w:rsidRDefault="00F864DF" w:rsidP="00F864DF">
      <w:pPr>
        <w:pStyle w:val="ListParagraph"/>
        <w:spacing w:after="0" w:line="240" w:lineRule="auto"/>
        <w:ind w:left="800"/>
        <w:rPr>
          <w:rFonts w:ascii="Arial" w:hAnsi="Arial" w:cs="Arial"/>
          <w:sz w:val="24"/>
          <w:szCs w:val="24"/>
        </w:rPr>
      </w:pPr>
    </w:p>
    <w:p w14:paraId="5B31AC47" w14:textId="77777777" w:rsidR="00F864DF" w:rsidRPr="00F9385E" w:rsidRDefault="00F864DF" w:rsidP="00F864DF">
      <w:pPr>
        <w:pStyle w:val="Heading2"/>
        <w:spacing w:before="0" w:after="0" w:line="240" w:lineRule="auto"/>
        <w:rPr>
          <w:rFonts w:ascii="Arial" w:hAnsi="Arial" w:cs="Arial"/>
          <w:color w:val="auto"/>
        </w:rPr>
      </w:pPr>
      <w:r w:rsidRPr="00F9385E">
        <w:rPr>
          <w:rFonts w:ascii="Arial" w:hAnsi="Arial" w:cs="Arial"/>
          <w:color w:val="auto"/>
        </w:rPr>
        <w:t>Préparation</w:t>
      </w:r>
    </w:p>
    <w:p w14:paraId="1BAB03D3" w14:textId="6A2286F3" w:rsidR="00F864DF" w:rsidRPr="00F9385E" w:rsidRDefault="00F864DF" w:rsidP="00F864DF">
      <w:pPr>
        <w:spacing w:after="0" w:line="240" w:lineRule="auto"/>
        <w:rPr>
          <w:rFonts w:ascii="Arial" w:hAnsi="Arial" w:cs="Arial"/>
          <w:sz w:val="24"/>
          <w:szCs w:val="24"/>
        </w:rPr>
        <w:sectPr w:rsidR="00F864DF" w:rsidRPr="00F9385E" w:rsidSect="00F864DF">
          <w:type w:val="continuous"/>
          <w:pgSz w:w="11906" w:h="16838"/>
          <w:pgMar w:top="720" w:right="720" w:bottom="720" w:left="720" w:header="709" w:footer="709" w:gutter="0"/>
          <w:cols w:space="710"/>
          <w:docGrid w:linePitch="360"/>
        </w:sectPr>
      </w:pPr>
      <w:r w:rsidRPr="00F9385E">
        <w:rPr>
          <w:rFonts w:ascii="Arial" w:hAnsi="Arial" w:cs="Arial"/>
          <w:sz w:val="24"/>
          <w:szCs w:val="24"/>
        </w:rPr>
        <w:t>Copie de DTE 1, DTE 2, DCE 1, DCE 2 et DCE 3 pour chaque él</w:t>
      </w:r>
      <w:r>
        <w:rPr>
          <w:rFonts w:ascii="Arial" w:hAnsi="Arial" w:cs="Arial"/>
          <w:sz w:val="24"/>
          <w:szCs w:val="24"/>
        </w:rPr>
        <w:t>ève</w:t>
      </w:r>
    </w:p>
    <w:p w14:paraId="2E105A20" w14:textId="470D096F" w:rsidR="006D6003" w:rsidRPr="00F9385E" w:rsidRDefault="006D6003" w:rsidP="00F9385E">
      <w:pPr>
        <w:spacing w:after="0" w:line="240" w:lineRule="auto"/>
        <w:rPr>
          <w:rFonts w:ascii="Arial" w:eastAsia="Times New Roman" w:hAnsi="Arial" w:cs="Arial"/>
          <w:sz w:val="24"/>
          <w:szCs w:val="24"/>
          <w:lang w:eastAsia="fr-FR"/>
        </w:rPr>
      </w:pPr>
    </w:p>
    <w:sectPr w:rsidR="006D6003" w:rsidRPr="00F93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E202F"/>
    <w:multiLevelType w:val="hybridMultilevel"/>
    <w:tmpl w:val="E18C7872"/>
    <w:lvl w:ilvl="0" w:tplc="040C0001">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1" w15:restartNumberingAfterBreak="0">
    <w:nsid w:val="4ED631F7"/>
    <w:multiLevelType w:val="hybridMultilevel"/>
    <w:tmpl w:val="4E2C68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BE62161"/>
    <w:multiLevelType w:val="hybridMultilevel"/>
    <w:tmpl w:val="54DA83A2"/>
    <w:lvl w:ilvl="0" w:tplc="040C0001">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3"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21934288">
    <w:abstractNumId w:val="1"/>
  </w:num>
  <w:num w:numId="2" w16cid:durableId="1271158748">
    <w:abstractNumId w:val="3"/>
  </w:num>
  <w:num w:numId="3" w16cid:durableId="816802668">
    <w:abstractNumId w:val="2"/>
  </w:num>
  <w:num w:numId="4" w16cid:durableId="139461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5E"/>
    <w:rsid w:val="00564922"/>
    <w:rsid w:val="006D0843"/>
    <w:rsid w:val="006D6003"/>
    <w:rsid w:val="008E22DF"/>
    <w:rsid w:val="00C11EBE"/>
    <w:rsid w:val="00E76319"/>
    <w:rsid w:val="00F864DF"/>
    <w:rsid w:val="00F9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A94E"/>
  <w15:chartTrackingRefBased/>
  <w15:docId w15:val="{E60B448D-AED4-4DC5-BEB2-9AD6C1AA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5E"/>
    <w:pPr>
      <w:spacing w:after="200" w:line="276" w:lineRule="auto"/>
    </w:pPr>
    <w:rPr>
      <w:rFonts w:ascii="Calibri" w:eastAsia="Calibri" w:hAnsi="Calibri" w:cs="Times New Roman"/>
      <w:kern w:val="0"/>
      <w:sz w:val="22"/>
      <w:szCs w:val="22"/>
      <w:lang w:val="fr-FR"/>
      <w14:ligatures w14:val="none"/>
    </w:rPr>
  </w:style>
  <w:style w:type="paragraph" w:styleId="Heading1">
    <w:name w:val="heading 1"/>
    <w:basedOn w:val="Normal"/>
    <w:next w:val="Normal"/>
    <w:link w:val="Heading1Char"/>
    <w:uiPriority w:val="9"/>
    <w:qFormat/>
    <w:rsid w:val="00F93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3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3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85E"/>
    <w:rPr>
      <w:rFonts w:eastAsiaTheme="majorEastAsia" w:cstheme="majorBidi"/>
      <w:color w:val="272727" w:themeColor="text1" w:themeTint="D8"/>
    </w:rPr>
  </w:style>
  <w:style w:type="paragraph" w:styleId="Title">
    <w:name w:val="Title"/>
    <w:basedOn w:val="Normal"/>
    <w:next w:val="Normal"/>
    <w:link w:val="TitleChar"/>
    <w:uiPriority w:val="10"/>
    <w:qFormat/>
    <w:rsid w:val="00F93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85E"/>
    <w:pPr>
      <w:spacing w:before="160"/>
      <w:jc w:val="center"/>
    </w:pPr>
    <w:rPr>
      <w:i/>
      <w:iCs/>
      <w:color w:val="404040" w:themeColor="text1" w:themeTint="BF"/>
    </w:rPr>
  </w:style>
  <w:style w:type="character" w:customStyle="1" w:styleId="QuoteChar">
    <w:name w:val="Quote Char"/>
    <w:basedOn w:val="DefaultParagraphFont"/>
    <w:link w:val="Quote"/>
    <w:uiPriority w:val="29"/>
    <w:rsid w:val="00F9385E"/>
    <w:rPr>
      <w:i/>
      <w:iCs/>
      <w:color w:val="404040" w:themeColor="text1" w:themeTint="BF"/>
    </w:rPr>
  </w:style>
  <w:style w:type="paragraph" w:styleId="ListParagraph">
    <w:name w:val="List Paragraph"/>
    <w:basedOn w:val="Normal"/>
    <w:uiPriority w:val="34"/>
    <w:qFormat/>
    <w:rsid w:val="00F9385E"/>
    <w:pPr>
      <w:ind w:left="720"/>
      <w:contextualSpacing/>
    </w:pPr>
  </w:style>
  <w:style w:type="character" w:styleId="IntenseEmphasis">
    <w:name w:val="Intense Emphasis"/>
    <w:basedOn w:val="DefaultParagraphFont"/>
    <w:uiPriority w:val="21"/>
    <w:qFormat/>
    <w:rsid w:val="00F9385E"/>
    <w:rPr>
      <w:i/>
      <w:iCs/>
      <w:color w:val="0F4761" w:themeColor="accent1" w:themeShade="BF"/>
    </w:rPr>
  </w:style>
  <w:style w:type="paragraph" w:styleId="IntenseQuote">
    <w:name w:val="Intense Quote"/>
    <w:basedOn w:val="Normal"/>
    <w:next w:val="Normal"/>
    <w:link w:val="IntenseQuoteChar"/>
    <w:uiPriority w:val="30"/>
    <w:qFormat/>
    <w:rsid w:val="00F93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85E"/>
    <w:rPr>
      <w:i/>
      <w:iCs/>
      <w:color w:val="0F4761" w:themeColor="accent1" w:themeShade="BF"/>
    </w:rPr>
  </w:style>
  <w:style w:type="character" w:styleId="IntenseReference">
    <w:name w:val="Intense Reference"/>
    <w:basedOn w:val="DefaultParagraphFont"/>
    <w:uiPriority w:val="32"/>
    <w:qFormat/>
    <w:rsid w:val="00F9385E"/>
    <w:rPr>
      <w:b/>
      <w:bCs/>
      <w:smallCaps/>
      <w:color w:val="0F4761" w:themeColor="accent1" w:themeShade="BF"/>
      <w:spacing w:val="5"/>
    </w:rPr>
  </w:style>
  <w:style w:type="character" w:styleId="Hyperlink">
    <w:name w:val="Hyperlink"/>
    <w:rsid w:val="00F938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e-bug-prod-stack-s3bucket-qfn1eoa6k1na.s3.amazonaws.com%2Feu-west-2%2Fdocuments%2Fc_Hyg_mains_Cha%25C3%25AEne_de_linfection_access.ppt&amp;wdOrigin=BROWSELINK" TargetMode="External"/><Relationship Id="rId3" Type="http://schemas.openxmlformats.org/officeDocument/2006/relationships/settings" Target="settings.xml"/><Relationship Id="rId7" Type="http://schemas.openxmlformats.org/officeDocument/2006/relationships/hyperlink" Target="https://e-bug.eu/fr-fr/coll&#232;ge-hygi&#232;ne-des-ma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ug.eu/fr-FR/coll%C3%A8ge-galerie-de-portrait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w.officeapps.live.com/op/view.aspx?src=https%3A%2F%2Fe-bug-prod-stack-s3bucket-qfn1eoa6k1na.s3.amazonaws.com%2Feu-west-2%2Fdocuments%2Fee-hyg_mains-6_%25C3%25A9tapes_lavage_des_mains.ppt&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3</cp:revision>
  <dcterms:created xsi:type="dcterms:W3CDTF">2025-07-11T12:19:00Z</dcterms:created>
  <dcterms:modified xsi:type="dcterms:W3CDTF">2025-08-11T11:23:00Z</dcterms:modified>
</cp:coreProperties>
</file>