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C1421" w14:textId="018E72F0" w:rsidR="009F1A80" w:rsidRDefault="009F1A80" w:rsidP="009F1A80">
      <w:pPr>
        <w:pStyle w:val="Heading1"/>
        <w:spacing w:before="0" w:after="0" w:line="240" w:lineRule="auto"/>
        <w:jc w:val="center"/>
        <w:rPr>
          <w:rFonts w:ascii="Arial" w:hAnsi="Arial" w:cs="Arial"/>
          <w:b/>
          <w:bCs/>
          <w:color w:val="auto"/>
        </w:rPr>
      </w:pPr>
      <w:r w:rsidRPr="009F1A80">
        <w:rPr>
          <w:rFonts w:ascii="Arial" w:hAnsi="Arial" w:cs="Arial"/>
          <w:b/>
          <w:bCs/>
          <w:noProof/>
          <w:color w:val="auto"/>
          <w:sz w:val="36"/>
          <w:szCs w:val="36"/>
          <w:lang w:eastAsia="fr-FR"/>
        </w:rPr>
        <w:drawing>
          <wp:anchor distT="0" distB="0" distL="114300" distR="114300" simplePos="0" relativeHeight="251663360" behindDoc="0" locked="0" layoutInCell="1" allowOverlap="1" wp14:anchorId="7BEB667B" wp14:editId="20FC8C2B">
            <wp:simplePos x="0" y="0"/>
            <wp:positionH relativeFrom="column">
              <wp:posOffset>6079498</wp:posOffset>
            </wp:positionH>
            <wp:positionV relativeFrom="paragraph">
              <wp:posOffset>18967</wp:posOffset>
            </wp:positionV>
            <wp:extent cx="753553" cy="760730"/>
            <wp:effectExtent l="0" t="0" r="8890" b="1270"/>
            <wp:wrapNone/>
            <wp:docPr id="358432902" name="Image 358432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3553" cy="7607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F1A80">
        <w:rPr>
          <w:rFonts w:ascii="Arial" w:eastAsia="Times New Roman" w:hAnsi="Arial" w:cs="Arial"/>
          <w:b/>
          <w:bCs/>
          <w:iCs/>
          <w:noProof/>
          <w:color w:val="auto"/>
          <w:sz w:val="28"/>
          <w:szCs w:val="28"/>
          <w:lang w:eastAsia="fr-FR"/>
        </w:rPr>
        <mc:AlternateContent>
          <mc:Choice Requires="wps">
            <w:drawing>
              <wp:anchor distT="0" distB="0" distL="114300" distR="114300" simplePos="0" relativeHeight="251659264" behindDoc="1" locked="0" layoutInCell="1" allowOverlap="1" wp14:anchorId="581BE59F" wp14:editId="7A7D992D">
                <wp:simplePos x="0" y="0"/>
                <wp:positionH relativeFrom="margin">
                  <wp:align>center</wp:align>
                </wp:positionH>
                <wp:positionV relativeFrom="paragraph">
                  <wp:posOffset>35857</wp:posOffset>
                </wp:positionV>
                <wp:extent cx="7038975" cy="9439275"/>
                <wp:effectExtent l="19050" t="19050" r="28575" b="28575"/>
                <wp:wrapNone/>
                <wp:docPr id="1683516158"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9439275"/>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51ACA3" id="Rectangle 2" o:spid="_x0000_s1026" alt="&quot;&quot;" style="position:absolute;margin-left:0;margin-top:2.8pt;width:554.25pt;height:743.2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" filled="f" strokecolor="#1f396c" strokeweight="2.25pt">
                <v:path arrowok="t"/>
                <w10:wrap anchorx="margin"/>
              </v:rect>
            </w:pict>
          </mc:Fallback>
        </mc:AlternateContent>
      </w:r>
    </w:p>
    <w:p w14:paraId="65F61F9F" w14:textId="7B5185FF" w:rsidR="009F1A80" w:rsidRPr="009F1A80" w:rsidRDefault="009F1A80" w:rsidP="009F1A80">
      <w:pPr>
        <w:pStyle w:val="Heading1"/>
        <w:spacing w:before="0" w:after="0" w:line="240" w:lineRule="auto"/>
        <w:jc w:val="center"/>
        <w:rPr>
          <w:rFonts w:ascii="Arial" w:hAnsi="Arial" w:cs="Arial"/>
          <w:b/>
          <w:bCs/>
          <w:color w:val="auto"/>
        </w:rPr>
      </w:pPr>
      <w:r w:rsidRPr="009F1A80">
        <w:rPr>
          <w:rFonts w:ascii="Arial" w:hAnsi="Arial" w:cs="Arial"/>
          <w:b/>
          <w:bCs/>
          <w:color w:val="auto"/>
        </w:rPr>
        <w:t>Vaccination HPV</w:t>
      </w:r>
    </w:p>
    <w:p w14:paraId="2E280A74" w14:textId="77777777" w:rsidR="009F1A80" w:rsidRPr="009F1A80" w:rsidRDefault="009F1A80" w:rsidP="009F1A80">
      <w:pPr>
        <w:pStyle w:val="Heading1"/>
        <w:spacing w:before="0" w:after="0" w:line="240" w:lineRule="auto"/>
        <w:jc w:val="center"/>
        <w:rPr>
          <w:rFonts w:ascii="Arial" w:hAnsi="Arial" w:cs="Arial"/>
          <w:b/>
          <w:bCs/>
          <w:color w:val="auto"/>
          <w:sz w:val="36"/>
          <w:szCs w:val="36"/>
        </w:rPr>
      </w:pPr>
      <w:r w:rsidRPr="009F1A80">
        <w:rPr>
          <w:rFonts w:ascii="Arial" w:hAnsi="Arial" w:cs="Arial"/>
          <w:b/>
          <w:bCs/>
          <w:color w:val="auto"/>
          <w:sz w:val="36"/>
          <w:szCs w:val="36"/>
        </w:rPr>
        <w:t>Plan de séquence détaillé</w:t>
      </w:r>
    </w:p>
    <w:p w14:paraId="5125C900" w14:textId="77777777" w:rsidR="009F1A80" w:rsidRPr="009F1A80" w:rsidRDefault="009F1A80" w:rsidP="009F1A80">
      <w:pPr>
        <w:spacing w:after="0" w:line="240" w:lineRule="auto"/>
        <w:rPr>
          <w:rFonts w:cs="Arial"/>
        </w:rPr>
      </w:pPr>
    </w:p>
    <w:p w14:paraId="319CDC11" w14:textId="77777777" w:rsidR="009F1A80" w:rsidRPr="009F1A80" w:rsidRDefault="009F1A80" w:rsidP="009F1A80">
      <w:pPr>
        <w:spacing w:after="0" w:line="240" w:lineRule="auto"/>
        <w:rPr>
          <w:rFonts w:eastAsia="Times New Roman" w:cs="Arial"/>
          <w:b/>
          <w:bCs/>
          <w:iCs/>
          <w:sz w:val="28"/>
          <w:szCs w:val="28"/>
        </w:rPr>
      </w:pPr>
    </w:p>
    <w:p w14:paraId="69B3548F" w14:textId="77777777" w:rsidR="009F1A80" w:rsidRPr="009F1A80" w:rsidRDefault="009F1A80" w:rsidP="009F1A80">
      <w:pPr>
        <w:spacing w:after="0" w:line="240" w:lineRule="auto"/>
        <w:rPr>
          <w:rFonts w:eastAsia="Times New Roman" w:cs="Arial"/>
          <w:b/>
          <w:bCs/>
          <w:iCs/>
          <w:sz w:val="28"/>
          <w:szCs w:val="28"/>
        </w:rPr>
        <w:sectPr w:rsidR="009F1A80" w:rsidRPr="009F1A80" w:rsidSect="009F1A80">
          <w:pgSz w:w="11906" w:h="16838"/>
          <w:pgMar w:top="720" w:right="720" w:bottom="720" w:left="720" w:header="708" w:footer="283" w:gutter="0"/>
          <w:cols w:space="710"/>
          <w:docGrid w:linePitch="360"/>
        </w:sectPr>
      </w:pPr>
    </w:p>
    <w:p w14:paraId="1FBFF0BB" w14:textId="77777777" w:rsidR="009F1A80" w:rsidRPr="009F1A80" w:rsidRDefault="009F1A80" w:rsidP="009F1A80">
      <w:pPr>
        <w:spacing w:after="0" w:line="240" w:lineRule="auto"/>
        <w:rPr>
          <w:rFonts w:cs="Arial"/>
        </w:rPr>
      </w:pPr>
      <w:r w:rsidRPr="009F1A80">
        <w:rPr>
          <w:rFonts w:eastAsia="Times New Roman" w:cs="Arial"/>
          <w:b/>
          <w:bCs/>
          <w:iCs/>
          <w:sz w:val="28"/>
          <w:szCs w:val="28"/>
        </w:rPr>
        <w:t>Age : 13-19 ans</w:t>
      </w:r>
    </w:p>
    <w:p w14:paraId="2182F64D" w14:textId="77777777" w:rsidR="009F1A80" w:rsidRPr="009F1A80" w:rsidRDefault="009F1A80" w:rsidP="009F1A80">
      <w:pPr>
        <w:pStyle w:val="Heading2"/>
        <w:spacing w:before="0" w:after="0" w:line="240" w:lineRule="auto"/>
        <w:rPr>
          <w:rFonts w:ascii="Arial" w:hAnsi="Arial" w:cs="Arial"/>
          <w:color w:val="auto"/>
          <w:lang w:eastAsia="fr-FR"/>
        </w:rPr>
      </w:pPr>
    </w:p>
    <w:p w14:paraId="382F9C93" w14:textId="77777777" w:rsidR="009F1A80" w:rsidRPr="009F1A80" w:rsidRDefault="009F1A80" w:rsidP="009F1A80">
      <w:pPr>
        <w:spacing w:after="0" w:line="240" w:lineRule="auto"/>
        <w:rPr>
          <w:rFonts w:eastAsia="Times New Roman" w:cs="Arial"/>
          <w:lang w:eastAsia="fr-FR"/>
        </w:rPr>
      </w:pPr>
      <w:bookmarkStart w:id="0" w:name="_Hlk201220376"/>
      <w:r w:rsidRPr="009F1A80">
        <w:rPr>
          <w:rFonts w:eastAsia="Times New Roman" w:cs="Arial"/>
          <w:lang w:eastAsia="fr-FR"/>
        </w:rPr>
        <w:t xml:space="preserve">Sciences de la vie et de la Terre : Le corps humain et la santé : </w:t>
      </w:r>
    </w:p>
    <w:p w14:paraId="15967A83" w14:textId="77777777" w:rsidR="009F1A80" w:rsidRPr="009F1A80" w:rsidRDefault="009F1A80" w:rsidP="009F1A80">
      <w:pPr>
        <w:spacing w:after="0" w:line="240" w:lineRule="auto"/>
        <w:rPr>
          <w:rFonts w:eastAsia="Times New Roman" w:cs="Arial"/>
          <w:lang w:eastAsia="fr-FR"/>
        </w:rPr>
      </w:pPr>
      <w:r w:rsidRPr="009F1A80">
        <w:rPr>
          <w:rFonts w:eastAsia="Times New Roman" w:cs="Arial"/>
          <w:lang w:eastAsia="fr-FR"/>
        </w:rPr>
        <w:t>-Argumenter l’intérêt des politiques de prévention et de lutte contre la contamination ou l’infection ;</w:t>
      </w:r>
    </w:p>
    <w:p w14:paraId="48E6B587" w14:textId="77777777" w:rsidR="009F1A80" w:rsidRPr="009F1A80" w:rsidRDefault="009F1A80" w:rsidP="009F1A80">
      <w:pPr>
        <w:spacing w:after="0" w:line="240" w:lineRule="auto"/>
        <w:ind w:right="-224"/>
        <w:rPr>
          <w:rFonts w:eastAsia="Times New Roman" w:cs="Arial"/>
          <w:lang w:eastAsia="fr-FR"/>
        </w:rPr>
      </w:pPr>
      <w:r w:rsidRPr="009F1A80">
        <w:rPr>
          <w:rFonts w:eastAsia="Times New Roman" w:cs="Arial"/>
          <w:lang w:eastAsia="fr-FR"/>
        </w:rPr>
        <w:t>-Mesures d’hygiène, vaccination, actions des antiseptiques et des antibiotiques ;</w:t>
      </w:r>
    </w:p>
    <w:p w14:paraId="55CECFE3" w14:textId="77777777" w:rsidR="009F1A80" w:rsidRPr="009F1A80" w:rsidRDefault="009F1A80" w:rsidP="009F1A80">
      <w:pPr>
        <w:spacing w:after="0" w:line="240" w:lineRule="auto"/>
        <w:rPr>
          <w:rFonts w:eastAsia="Times New Roman" w:cs="Arial"/>
          <w:lang w:eastAsia="fr-FR"/>
        </w:rPr>
      </w:pPr>
      <w:r w:rsidRPr="009F1A80">
        <w:rPr>
          <w:rFonts w:eastAsia="Times New Roman" w:cs="Arial"/>
          <w:lang w:eastAsia="fr-FR"/>
        </w:rPr>
        <w:t>-Expliquer sur quoi reposent les comportements responsables dans le domaine de la sexualité ;</w:t>
      </w:r>
    </w:p>
    <w:p w14:paraId="7A0A1B1E" w14:textId="44000F91" w:rsidR="009F1A80" w:rsidRPr="009F1A80" w:rsidRDefault="009F1A80" w:rsidP="009F1A80">
      <w:pPr>
        <w:spacing w:after="0" w:line="240" w:lineRule="auto"/>
        <w:rPr>
          <w:rFonts w:eastAsia="Times New Roman" w:cs="Arial"/>
          <w:lang w:eastAsia="fr-FR"/>
        </w:rPr>
      </w:pPr>
      <w:r w:rsidRPr="009F1A80">
        <w:rPr>
          <w:rFonts w:eastAsia="Times New Roman" w:cs="Arial"/>
          <w:lang w:eastAsia="fr-FR"/>
        </w:rPr>
        <w:t>-Prévention des infections sexuellement transmissibles ;</w:t>
      </w:r>
    </w:p>
    <w:p w14:paraId="70BF3E10" w14:textId="54F804F5" w:rsidR="009F1A80" w:rsidRPr="009F1A80" w:rsidRDefault="009F1A80" w:rsidP="009F1A80">
      <w:pPr>
        <w:spacing w:after="0" w:line="240" w:lineRule="auto"/>
        <w:rPr>
          <w:rFonts w:eastAsia="Times New Roman" w:cs="Arial"/>
          <w:lang w:eastAsia="fr-FR"/>
        </w:rPr>
      </w:pPr>
    </w:p>
    <w:p w14:paraId="73BCE8DD" w14:textId="55128A13" w:rsidR="009F1A80" w:rsidRPr="009F1A80" w:rsidRDefault="009F1A80" w:rsidP="009F1A80">
      <w:pPr>
        <w:spacing w:after="0" w:line="240" w:lineRule="auto"/>
        <w:rPr>
          <w:rFonts w:eastAsia="Times New Roman" w:cs="Arial"/>
          <w:lang w:eastAsia="fr-FR"/>
        </w:rPr>
      </w:pPr>
      <w:r w:rsidRPr="009F1A80">
        <w:rPr>
          <w:rFonts w:eastAsia="Times New Roman" w:cs="Arial"/>
          <w:lang w:eastAsia="fr-FR"/>
        </w:rPr>
        <w:t xml:space="preserve"> Parcours éducatif de santé : </w:t>
      </w:r>
    </w:p>
    <w:p w14:paraId="313E6CA2" w14:textId="77777777" w:rsidR="009F1A80" w:rsidRPr="009F1A80" w:rsidRDefault="009F1A80" w:rsidP="009F1A80">
      <w:pPr>
        <w:spacing w:after="0" w:line="240" w:lineRule="auto"/>
        <w:rPr>
          <w:rFonts w:eastAsia="Times New Roman" w:cs="Arial"/>
          <w:lang w:eastAsia="fr-FR"/>
        </w:rPr>
      </w:pPr>
      <w:r w:rsidRPr="009F1A80">
        <w:rPr>
          <w:rFonts w:eastAsia="Times New Roman" w:cs="Arial"/>
          <w:lang w:eastAsia="fr-FR"/>
        </w:rPr>
        <w:t>-Généraliser l'éducation à la sexualité, faciliter l'accès à la contraception ;</w:t>
      </w:r>
    </w:p>
    <w:p w14:paraId="42DA508D" w14:textId="1BB160FF" w:rsidR="009F1A80" w:rsidRPr="009F1A80" w:rsidRDefault="009F1A80" w:rsidP="009F1A80">
      <w:pPr>
        <w:spacing w:after="0" w:line="240" w:lineRule="auto"/>
        <w:rPr>
          <w:rFonts w:eastAsia="Times New Roman" w:cs="Arial"/>
          <w:lang w:eastAsia="fr-FR"/>
        </w:rPr>
      </w:pPr>
      <w:r w:rsidRPr="009F1A80">
        <w:rPr>
          <w:rFonts w:eastAsia="Times New Roman" w:cs="Arial"/>
          <w:lang w:eastAsia="fr-FR"/>
        </w:rPr>
        <w:t>-Maintenir un bon niveau d'information sur le VIH/SIDA et les principales IST ;</w:t>
      </w:r>
    </w:p>
    <w:bookmarkEnd w:id="0"/>
    <w:p w14:paraId="4C5118EC" w14:textId="279098F1" w:rsidR="009F1A80" w:rsidRPr="009F1A80" w:rsidRDefault="009F1A80" w:rsidP="009F1A80">
      <w:pPr>
        <w:pStyle w:val="Heading2"/>
        <w:spacing w:before="0" w:after="0" w:line="240" w:lineRule="auto"/>
        <w:rPr>
          <w:rFonts w:ascii="Arial" w:hAnsi="Arial" w:cs="Arial"/>
          <w:color w:val="auto"/>
        </w:rPr>
      </w:pPr>
      <w:r w:rsidRPr="009F1A80">
        <w:rPr>
          <w:rFonts w:ascii="Arial" w:hAnsi="Arial" w:cs="Arial"/>
          <w:color w:val="auto"/>
        </w:rPr>
        <w:br w:type="column"/>
      </w:r>
    </w:p>
    <w:p w14:paraId="5E35FE8F" w14:textId="77777777" w:rsidR="009F1A80" w:rsidRPr="009F1A80" w:rsidRDefault="009F1A80" w:rsidP="009F1A80">
      <w:pPr>
        <w:pStyle w:val="Heading2"/>
        <w:spacing w:before="0" w:after="0" w:line="240" w:lineRule="auto"/>
        <w:rPr>
          <w:rFonts w:ascii="Arial" w:hAnsi="Arial" w:cs="Arial"/>
          <w:color w:val="auto"/>
        </w:rPr>
      </w:pPr>
      <w:r w:rsidRPr="009F1A80">
        <w:rPr>
          <w:rFonts w:ascii="Arial" w:hAnsi="Arial" w:cs="Arial"/>
          <w:color w:val="auto"/>
        </w:rPr>
        <w:t>Objectifs :</w:t>
      </w:r>
    </w:p>
    <w:p w14:paraId="58739235" w14:textId="77777777" w:rsidR="009F1A80" w:rsidRPr="009F1A80" w:rsidRDefault="009F1A80" w:rsidP="009F1A80">
      <w:pPr>
        <w:spacing w:after="0" w:line="240" w:lineRule="auto"/>
        <w:rPr>
          <w:rFonts w:cs="Arial"/>
        </w:rPr>
      </w:pPr>
    </w:p>
    <w:p w14:paraId="64BCE86C" w14:textId="77777777" w:rsidR="009F1A80" w:rsidRPr="009F1A80" w:rsidRDefault="009F1A80" w:rsidP="009F1A80">
      <w:pPr>
        <w:spacing w:after="0" w:line="240" w:lineRule="auto"/>
        <w:rPr>
          <w:rFonts w:eastAsia="Arial" w:cs="Arial"/>
        </w:rPr>
      </w:pPr>
      <w:r w:rsidRPr="009F1A80">
        <w:rPr>
          <w:rFonts w:eastAsia="Arial" w:cs="Arial"/>
        </w:rPr>
        <w:t>-Acquérir des connaissances sur les infections par les papillomavirus humains ;</w:t>
      </w:r>
    </w:p>
    <w:p w14:paraId="3E2D6A06" w14:textId="77777777" w:rsidR="009F1A80" w:rsidRPr="009F1A80" w:rsidRDefault="009F1A80" w:rsidP="009F1A80">
      <w:pPr>
        <w:spacing w:after="0" w:line="240" w:lineRule="auto"/>
        <w:rPr>
          <w:rFonts w:eastAsia="Arial" w:cs="Arial"/>
        </w:rPr>
      </w:pPr>
      <w:r w:rsidRPr="009F1A80">
        <w:rPr>
          <w:rFonts w:eastAsia="Arial" w:cs="Arial"/>
        </w:rPr>
        <w:t>-Connaître les moyens de prévention d’une infection aux papillomavirus humains ;</w:t>
      </w:r>
    </w:p>
    <w:p w14:paraId="6F494C82" w14:textId="77777777" w:rsidR="009F1A80" w:rsidRPr="009F1A80" w:rsidRDefault="009F1A80" w:rsidP="009F1A80">
      <w:pPr>
        <w:spacing w:after="0" w:line="240" w:lineRule="auto"/>
        <w:rPr>
          <w:rFonts w:eastAsia="Arial" w:cs="Arial"/>
        </w:rPr>
      </w:pPr>
      <w:r w:rsidRPr="009F1A80">
        <w:rPr>
          <w:rFonts w:eastAsia="Arial" w:cs="Arial"/>
        </w:rPr>
        <w:t>-Participer à un débat avec ses pairs ;</w:t>
      </w:r>
    </w:p>
    <w:p w14:paraId="6A08F961" w14:textId="77777777" w:rsidR="009F1A80" w:rsidRPr="009F1A80" w:rsidRDefault="009F1A80" w:rsidP="009F1A80">
      <w:pPr>
        <w:spacing w:after="0" w:line="240" w:lineRule="auto"/>
        <w:rPr>
          <w:rFonts w:eastAsia="Times New Roman" w:cs="Arial"/>
          <w:lang w:eastAsia="fr-FR"/>
        </w:rPr>
      </w:pPr>
      <w:r w:rsidRPr="009F1A80">
        <w:rPr>
          <w:rFonts w:eastAsia="Times New Roman" w:cs="Arial"/>
          <w:lang w:eastAsia="fr-FR"/>
        </w:rPr>
        <w:t>-Exercer son esprit critique en interrogeant la fiabilité des sources ;</w:t>
      </w:r>
    </w:p>
    <w:p w14:paraId="7553FCA4" w14:textId="77777777" w:rsidR="009F1A80" w:rsidRPr="009F1A80" w:rsidRDefault="009F1A80" w:rsidP="009F1A80">
      <w:pPr>
        <w:tabs>
          <w:tab w:val="left" w:pos="1008"/>
        </w:tabs>
        <w:spacing w:after="0" w:line="240" w:lineRule="auto"/>
        <w:rPr>
          <w:rFonts w:cs="Arial"/>
          <w:bCs/>
        </w:rPr>
      </w:pPr>
    </w:p>
    <w:p w14:paraId="321009D4" w14:textId="77777777" w:rsidR="009F1A80" w:rsidRPr="009F1A80" w:rsidRDefault="009F1A80" w:rsidP="009F1A80">
      <w:pPr>
        <w:spacing w:after="0" w:line="240" w:lineRule="auto"/>
        <w:rPr>
          <w:rFonts w:cs="Arial"/>
          <w:lang w:eastAsia="en-GB"/>
        </w:rPr>
      </w:pPr>
    </w:p>
    <w:p w14:paraId="2C55D35F" w14:textId="77777777" w:rsidR="009F1A80" w:rsidRPr="009F1A80" w:rsidRDefault="009F1A80" w:rsidP="009F1A80">
      <w:pPr>
        <w:pStyle w:val="Heading2"/>
        <w:spacing w:before="0" w:after="0" w:line="240" w:lineRule="auto"/>
        <w:rPr>
          <w:rFonts w:ascii="Arial" w:hAnsi="Arial" w:cs="Arial"/>
          <w:b/>
          <w:bCs/>
          <w:color w:val="auto"/>
        </w:rPr>
      </w:pPr>
      <w:r w:rsidRPr="009F1A80">
        <w:rPr>
          <w:rFonts w:ascii="Arial" w:hAnsi="Arial" w:cs="Arial"/>
          <w:b/>
          <w:bCs/>
          <w:color w:val="auto"/>
        </w:rPr>
        <w:t>Abréviations</w:t>
      </w:r>
    </w:p>
    <w:p w14:paraId="739AB6AE" w14:textId="77777777" w:rsidR="009F1A80" w:rsidRPr="009F1A80" w:rsidRDefault="009F1A80" w:rsidP="009F1A80">
      <w:pPr>
        <w:pStyle w:val="ListParagraph"/>
        <w:spacing w:after="0" w:line="240" w:lineRule="auto"/>
        <w:ind w:left="0"/>
        <w:rPr>
          <w:rFonts w:cs="Arial"/>
        </w:rPr>
      </w:pPr>
      <w:r w:rsidRPr="009F1A80">
        <w:rPr>
          <w:rFonts w:cs="Arial"/>
        </w:rPr>
        <w:t>*DTE : Document de travail élèves</w:t>
      </w:r>
    </w:p>
    <w:p w14:paraId="115F22E1" w14:textId="77777777" w:rsidR="009F1A80" w:rsidRPr="009F1A80" w:rsidRDefault="009F1A80" w:rsidP="009F1A80">
      <w:pPr>
        <w:pStyle w:val="ListParagraph"/>
        <w:spacing w:after="0" w:line="240" w:lineRule="auto"/>
        <w:ind w:left="0"/>
        <w:rPr>
          <w:rFonts w:cs="Arial"/>
        </w:rPr>
      </w:pPr>
      <w:r w:rsidRPr="009F1A80">
        <w:rPr>
          <w:rFonts w:cs="Arial"/>
        </w:rPr>
        <w:t>*DCE : Document complémentaire élèves</w:t>
      </w:r>
    </w:p>
    <w:p w14:paraId="09C9DA59" w14:textId="77777777" w:rsidR="009F1A80" w:rsidRPr="009F1A80" w:rsidRDefault="009F1A80" w:rsidP="009F1A80">
      <w:pPr>
        <w:pStyle w:val="ListParagraph"/>
        <w:spacing w:after="0" w:line="240" w:lineRule="auto"/>
        <w:ind w:left="0"/>
        <w:rPr>
          <w:rFonts w:cs="Arial"/>
        </w:rPr>
      </w:pPr>
      <w:r w:rsidRPr="009F1A80">
        <w:rPr>
          <w:rFonts w:cs="Arial"/>
        </w:rPr>
        <w:t>*GE : Guide enseignant</w:t>
      </w:r>
    </w:p>
    <w:p w14:paraId="2C73A53A" w14:textId="77777777" w:rsidR="009F1A80" w:rsidRPr="009F1A80" w:rsidRDefault="009F1A80" w:rsidP="009F1A80">
      <w:pPr>
        <w:spacing w:after="0" w:line="240" w:lineRule="auto"/>
        <w:rPr>
          <w:rFonts w:cs="Arial"/>
        </w:rPr>
        <w:sectPr w:rsidR="009F1A80" w:rsidRPr="009F1A80" w:rsidSect="009F1A80">
          <w:type w:val="continuous"/>
          <w:pgSz w:w="11906" w:h="16838"/>
          <w:pgMar w:top="567" w:right="720" w:bottom="567" w:left="720" w:header="709" w:footer="709" w:gutter="0"/>
          <w:cols w:num="2" w:space="566"/>
          <w:docGrid w:linePitch="360"/>
        </w:sectPr>
      </w:pPr>
    </w:p>
    <w:p w14:paraId="2BAD5018" w14:textId="7435119C" w:rsidR="009F1A80" w:rsidRPr="00083CD8" w:rsidRDefault="009F1A80" w:rsidP="00083CD8">
      <w:pPr>
        <w:spacing w:after="0" w:line="240" w:lineRule="auto"/>
        <w:ind w:right="-472"/>
        <w:rPr>
          <w:rFonts w:cs="Arial"/>
          <w:b/>
          <w:bCs/>
          <w:sz w:val="28"/>
          <w:szCs w:val="24"/>
        </w:rPr>
      </w:pPr>
      <w:r w:rsidRPr="00083CD8">
        <w:rPr>
          <w:rFonts w:cs="Arial"/>
          <w:b/>
          <w:bCs/>
          <w:noProof/>
          <w:sz w:val="28"/>
          <w:szCs w:val="24"/>
          <w:lang w:eastAsia="fr-FR"/>
        </w:rPr>
        <w:lastRenderedPageBreak/>
        <mc:AlternateContent>
          <mc:Choice Requires="wps">
            <w:drawing>
              <wp:anchor distT="0" distB="0" distL="114300" distR="114300" simplePos="0" relativeHeight="251660288" behindDoc="1" locked="0" layoutInCell="1" allowOverlap="1" wp14:anchorId="0B056125" wp14:editId="32F187A8">
                <wp:simplePos x="0" y="0"/>
                <wp:positionH relativeFrom="margin">
                  <wp:align>center</wp:align>
                </wp:positionH>
                <wp:positionV relativeFrom="paragraph">
                  <wp:posOffset>-497205</wp:posOffset>
                </wp:positionV>
                <wp:extent cx="7038975" cy="9315450"/>
                <wp:effectExtent l="19050" t="19050" r="28575" b="19050"/>
                <wp:wrapNone/>
                <wp:docPr id="1683516159"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9315450"/>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1A1332" id="Rectangle 2" o:spid="_x0000_s1026" alt="&quot;&quot;" style="position:absolute;margin-left:0;margin-top:-39.15pt;width:554.25pt;height:733.5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" filled="f" strokecolor="#1f396c" strokeweight="2.25pt">
                <v:path arrowok="t"/>
                <w10:wrap anchorx="margin"/>
              </v:rect>
            </w:pict>
          </mc:Fallback>
        </mc:AlternateContent>
      </w:r>
      <w:r w:rsidRPr="00083CD8">
        <w:rPr>
          <w:rFonts w:eastAsia="Times New Roman" w:cs="Arial"/>
          <w:b/>
          <w:bCs/>
          <w:iCs/>
          <w:noProof/>
          <w:sz w:val="32"/>
          <w:szCs w:val="32"/>
          <w:lang w:eastAsia="fr-FR"/>
        </w:rPr>
        <w:drawing>
          <wp:anchor distT="0" distB="0" distL="114300" distR="114300" simplePos="0" relativeHeight="251666432" behindDoc="0" locked="0" layoutInCell="1" allowOverlap="1" wp14:anchorId="51B56F46" wp14:editId="21F0D835">
            <wp:simplePos x="0" y="0"/>
            <wp:positionH relativeFrom="page">
              <wp:posOffset>6405434</wp:posOffset>
            </wp:positionH>
            <wp:positionV relativeFrom="paragraph">
              <wp:posOffset>-548096</wp:posOffset>
            </wp:positionV>
            <wp:extent cx="866775" cy="875030"/>
            <wp:effectExtent l="0" t="0" r="9525" b="1270"/>
            <wp:wrapNone/>
            <wp:docPr id="358432903" name="Image 358432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66775" cy="875030"/>
                    </a:xfrm>
                    <a:prstGeom prst="rect">
                      <a:avLst/>
                    </a:prstGeom>
                    <a:noFill/>
                    <a:ln>
                      <a:noFill/>
                    </a:ln>
                  </pic:spPr>
                </pic:pic>
              </a:graphicData>
            </a:graphic>
          </wp:anchor>
        </w:drawing>
      </w:r>
      <w:r w:rsidRPr="00083CD8">
        <w:rPr>
          <w:rFonts w:cs="Arial"/>
          <w:b/>
          <w:bCs/>
          <w:sz w:val="28"/>
          <w:szCs w:val="24"/>
        </w:rPr>
        <w:t>Introduction</w:t>
      </w:r>
    </w:p>
    <w:p w14:paraId="32E66988" w14:textId="77777777" w:rsidR="009F1A80" w:rsidRPr="009F1A80" w:rsidRDefault="009F1A80" w:rsidP="00083CD8">
      <w:pPr>
        <w:tabs>
          <w:tab w:val="left" w:pos="1008"/>
        </w:tabs>
        <w:spacing w:after="0" w:line="240" w:lineRule="auto"/>
        <w:ind w:right="-472"/>
        <w:rPr>
          <w:rFonts w:cs="Arial"/>
          <w:bCs/>
        </w:rPr>
      </w:pPr>
      <w:r w:rsidRPr="009F1A80">
        <w:rPr>
          <w:rFonts w:cs="Arial"/>
          <w:bCs/>
        </w:rPr>
        <w:t>20 min, Classe entière</w:t>
      </w:r>
    </w:p>
    <w:p w14:paraId="4C6B64D1" w14:textId="7499A39E" w:rsidR="009F1A80" w:rsidRPr="009F1A80" w:rsidRDefault="009F1A80" w:rsidP="00083CD8">
      <w:pPr>
        <w:tabs>
          <w:tab w:val="left" w:pos="1008"/>
        </w:tabs>
        <w:spacing w:after="0" w:line="240" w:lineRule="auto"/>
        <w:ind w:right="-472"/>
        <w:rPr>
          <w:rFonts w:cs="Arial"/>
        </w:rPr>
      </w:pPr>
    </w:p>
    <w:p w14:paraId="4F077AAB" w14:textId="3A073D37" w:rsidR="009F1A80" w:rsidRPr="009F1A80" w:rsidRDefault="009F1A80" w:rsidP="00083CD8">
      <w:pPr>
        <w:pStyle w:val="Heading3"/>
        <w:keepNext w:val="0"/>
        <w:keepLines w:val="0"/>
        <w:numPr>
          <w:ilvl w:val="0"/>
          <w:numId w:val="5"/>
        </w:numPr>
        <w:tabs>
          <w:tab w:val="num" w:pos="360"/>
        </w:tabs>
        <w:spacing w:before="0" w:after="0" w:line="240" w:lineRule="auto"/>
        <w:ind w:left="0" w:right="-472" w:firstLine="0"/>
        <w:contextualSpacing/>
        <w:rPr>
          <w:rFonts w:cs="Arial"/>
          <w:b/>
          <w:bCs/>
          <w:color w:val="auto"/>
          <w:lang w:eastAsia="en-GB"/>
        </w:rPr>
      </w:pPr>
      <w:r w:rsidRPr="009F1A80">
        <w:rPr>
          <w:rFonts w:cs="Arial"/>
          <w:b/>
          <w:bCs/>
          <w:color w:val="auto"/>
        </w:rPr>
        <w:t>Matér</w:t>
      </w:r>
      <w:r w:rsidRPr="009F1A80">
        <w:rPr>
          <w:rFonts w:cs="Arial"/>
          <w:b/>
          <w:bCs/>
          <w:color w:val="auto"/>
          <w:lang w:eastAsia="en-GB"/>
        </w:rPr>
        <w:t xml:space="preserve">iel : </w:t>
      </w:r>
    </w:p>
    <w:p w14:paraId="6CF9DCAB" w14:textId="77777777" w:rsidR="009F1A80" w:rsidRPr="009F1A80" w:rsidRDefault="009F1A80" w:rsidP="00083CD8">
      <w:pPr>
        <w:spacing w:after="0" w:line="240" w:lineRule="auto"/>
        <w:ind w:right="-472"/>
        <w:rPr>
          <w:rFonts w:cs="Arial"/>
        </w:rPr>
      </w:pPr>
      <w:r w:rsidRPr="009F1A80">
        <w:rPr>
          <w:rFonts w:cs="Arial"/>
        </w:rPr>
        <w:t>Pour l’enseignant : le diaporama.</w:t>
      </w:r>
    </w:p>
    <w:p w14:paraId="48937133" w14:textId="77777777" w:rsidR="009F1A80" w:rsidRPr="009F1A80" w:rsidRDefault="009F1A80" w:rsidP="00083CD8">
      <w:pPr>
        <w:spacing w:after="0" w:line="240" w:lineRule="auto"/>
        <w:ind w:right="-472"/>
        <w:rPr>
          <w:rFonts w:cs="Arial"/>
        </w:rPr>
      </w:pPr>
      <w:r w:rsidRPr="009F1A80">
        <w:rPr>
          <w:rFonts w:cs="Arial"/>
        </w:rPr>
        <w:t xml:space="preserve">Pour les élèves : la fiche info élève peut-être distribuée et lue en classe ou donnée en amont pour que l’élève en prenne connaissance à la maison </w:t>
      </w:r>
    </w:p>
    <w:p w14:paraId="5B6A8CB7" w14:textId="77777777" w:rsidR="009F1A80" w:rsidRPr="009F1A80" w:rsidRDefault="009F1A80" w:rsidP="00083CD8">
      <w:pPr>
        <w:pStyle w:val="Heading3"/>
        <w:keepNext w:val="0"/>
        <w:keepLines w:val="0"/>
        <w:numPr>
          <w:ilvl w:val="0"/>
          <w:numId w:val="5"/>
        </w:numPr>
        <w:tabs>
          <w:tab w:val="num" w:pos="360"/>
        </w:tabs>
        <w:spacing w:before="0" w:after="0" w:line="240" w:lineRule="auto"/>
        <w:ind w:left="0" w:right="-472" w:firstLine="0"/>
        <w:contextualSpacing/>
        <w:rPr>
          <w:rFonts w:cs="Arial"/>
          <w:b/>
          <w:bCs/>
          <w:color w:val="auto"/>
        </w:rPr>
      </w:pPr>
      <w:r w:rsidRPr="009F1A80">
        <w:rPr>
          <w:rFonts w:cs="Arial"/>
          <w:b/>
          <w:bCs/>
          <w:color w:val="auto"/>
        </w:rPr>
        <w:t>Déroulement :</w:t>
      </w:r>
    </w:p>
    <w:p w14:paraId="21A5247F" w14:textId="77777777" w:rsidR="009F1A80" w:rsidRPr="009F1A80" w:rsidRDefault="009F1A80" w:rsidP="00083CD8">
      <w:pPr>
        <w:pStyle w:val="ListParagraph"/>
        <w:numPr>
          <w:ilvl w:val="0"/>
          <w:numId w:val="1"/>
        </w:numPr>
        <w:spacing w:after="0" w:line="240" w:lineRule="auto"/>
        <w:ind w:right="-472"/>
        <w:rPr>
          <w:rFonts w:eastAsiaTheme="majorEastAsia" w:cs="Arial"/>
        </w:rPr>
      </w:pPr>
      <w:r w:rsidRPr="009F1A80">
        <w:rPr>
          <w:rFonts w:cs="Arial"/>
        </w:rPr>
        <w:t xml:space="preserve">Commencer le cours en demandant aux élèves ce qu’ils savent de la vaccination en général. </w:t>
      </w:r>
    </w:p>
    <w:p w14:paraId="5775D1B6" w14:textId="27EC4E54" w:rsidR="009F1A80" w:rsidRPr="009F1A80" w:rsidRDefault="009F1A80" w:rsidP="00083CD8">
      <w:pPr>
        <w:pStyle w:val="ListParagraph"/>
        <w:numPr>
          <w:ilvl w:val="0"/>
          <w:numId w:val="1"/>
        </w:numPr>
        <w:spacing w:after="0" w:line="240" w:lineRule="auto"/>
        <w:ind w:right="-472"/>
        <w:rPr>
          <w:rFonts w:eastAsia="Arial" w:cs="Arial"/>
        </w:rPr>
      </w:pPr>
      <w:r w:rsidRPr="009F1A80">
        <w:rPr>
          <w:rFonts w:eastAsia="Arial" w:cs="Arial"/>
        </w:rPr>
        <w:t>A l’aide du diaporama, expliquer ce que signifie HPV. Insister sur le fait que chacun peut être exposé à une infection à HPV. Le diaporama reprend l’ensemble des informations essentielles concernant les HPV et la vaccination. Il peut également être utilisé en fin d’apprentissage pour reprendre les notions vues.</w:t>
      </w:r>
    </w:p>
    <w:p w14:paraId="5DFB0816" w14:textId="77777777" w:rsidR="009F1A80" w:rsidRPr="009F1A80" w:rsidRDefault="009F1A80" w:rsidP="00083CD8">
      <w:pPr>
        <w:pStyle w:val="ListParagraph"/>
        <w:numPr>
          <w:ilvl w:val="0"/>
          <w:numId w:val="1"/>
        </w:numPr>
        <w:spacing w:after="0" w:line="240" w:lineRule="auto"/>
        <w:ind w:right="-472"/>
        <w:rPr>
          <w:rFonts w:eastAsia="Arial" w:cs="Arial"/>
        </w:rPr>
      </w:pPr>
      <w:r w:rsidRPr="009F1A80">
        <w:rPr>
          <w:rFonts w:eastAsia="Arial" w:cs="Arial"/>
        </w:rPr>
        <w:t>Expliquer que la vaccination permet de protéger les personnes AVANT le début de la vie sexuelle, c’est une mesure de prévention.</w:t>
      </w:r>
    </w:p>
    <w:p w14:paraId="02720D16" w14:textId="77777777" w:rsidR="009F1A80" w:rsidRPr="009F1A80" w:rsidRDefault="009F1A80" w:rsidP="00083CD8">
      <w:pPr>
        <w:spacing w:after="0" w:line="240" w:lineRule="auto"/>
        <w:ind w:right="-472"/>
        <w:rPr>
          <w:rFonts w:cs="Arial"/>
        </w:rPr>
      </w:pPr>
    </w:p>
    <w:p w14:paraId="6C6CB757" w14:textId="77777777" w:rsidR="009F1A80" w:rsidRPr="009F1A80" w:rsidRDefault="009F1A80" w:rsidP="00083CD8">
      <w:pPr>
        <w:pStyle w:val="Heading2"/>
        <w:spacing w:before="0" w:after="0" w:line="240" w:lineRule="auto"/>
        <w:ind w:right="-472"/>
        <w:rPr>
          <w:rFonts w:ascii="Arial" w:hAnsi="Arial" w:cs="Arial"/>
          <w:b/>
          <w:bCs/>
          <w:color w:val="auto"/>
        </w:rPr>
      </w:pPr>
      <w:r w:rsidRPr="009F1A80">
        <w:rPr>
          <w:rFonts w:ascii="Arial" w:hAnsi="Arial" w:cs="Arial"/>
          <w:b/>
          <w:bCs/>
          <w:color w:val="auto"/>
        </w:rPr>
        <w:t>Activités principales</w:t>
      </w:r>
    </w:p>
    <w:p w14:paraId="21C28736" w14:textId="77777777" w:rsidR="009F1A80" w:rsidRPr="009F1A80" w:rsidRDefault="009F1A80" w:rsidP="00083CD8">
      <w:pPr>
        <w:spacing w:after="0" w:line="240" w:lineRule="auto"/>
        <w:ind w:right="-472"/>
        <w:rPr>
          <w:rFonts w:cs="Arial"/>
        </w:rPr>
      </w:pPr>
    </w:p>
    <w:p w14:paraId="3EC9DDBC" w14:textId="77777777" w:rsidR="009F1A80" w:rsidRPr="009F1A80" w:rsidRDefault="009F1A80" w:rsidP="00083CD8">
      <w:pPr>
        <w:pStyle w:val="Heading2"/>
        <w:numPr>
          <w:ilvl w:val="0"/>
          <w:numId w:val="4"/>
        </w:numPr>
        <w:tabs>
          <w:tab w:val="num" w:pos="360"/>
        </w:tabs>
        <w:spacing w:before="0" w:after="0" w:line="240" w:lineRule="auto"/>
        <w:ind w:left="0" w:right="-472" w:firstLine="0"/>
        <w:rPr>
          <w:rFonts w:ascii="Arial" w:hAnsi="Arial" w:cs="Arial"/>
          <w:b/>
          <w:bCs/>
          <w:color w:val="auto"/>
        </w:rPr>
      </w:pPr>
      <w:r w:rsidRPr="009F1A80">
        <w:rPr>
          <w:rFonts w:ascii="Arial" w:hAnsi="Arial" w:cs="Arial"/>
          <w:b/>
          <w:bCs/>
          <w:color w:val="auto"/>
        </w:rPr>
        <w:t>Scénarios d’efficacité vaccinale</w:t>
      </w:r>
    </w:p>
    <w:p w14:paraId="614C5B33" w14:textId="77777777" w:rsidR="009F1A80" w:rsidRPr="009F1A80" w:rsidRDefault="009F1A80" w:rsidP="00083CD8">
      <w:pPr>
        <w:spacing w:after="0" w:line="240" w:lineRule="auto"/>
        <w:ind w:right="-472"/>
        <w:rPr>
          <w:rFonts w:cs="Arial"/>
        </w:rPr>
      </w:pPr>
    </w:p>
    <w:p w14:paraId="49538E91" w14:textId="77777777" w:rsidR="009F1A80" w:rsidRPr="009F1A80" w:rsidRDefault="009F1A80" w:rsidP="00083CD8">
      <w:pPr>
        <w:spacing w:after="0" w:line="240" w:lineRule="auto"/>
        <w:ind w:right="-472"/>
        <w:rPr>
          <w:rFonts w:eastAsia="Arial" w:cs="Arial"/>
        </w:rPr>
      </w:pPr>
      <w:r w:rsidRPr="009F1A80">
        <w:rPr>
          <w:rFonts w:eastAsia="Arial" w:cs="Arial"/>
        </w:rPr>
        <w:t xml:space="preserve">50 min, individuelle </w:t>
      </w:r>
    </w:p>
    <w:p w14:paraId="25911EC1" w14:textId="77777777" w:rsidR="009F1A80" w:rsidRPr="009F1A80" w:rsidRDefault="009F1A80" w:rsidP="00083CD8">
      <w:pPr>
        <w:spacing w:after="0" w:line="240" w:lineRule="auto"/>
        <w:ind w:right="-472"/>
        <w:rPr>
          <w:rFonts w:eastAsia="Arial" w:cs="Arial"/>
        </w:rPr>
      </w:pPr>
    </w:p>
    <w:p w14:paraId="4B558FEE" w14:textId="77777777" w:rsidR="009F1A80" w:rsidRPr="009F1A80" w:rsidRDefault="009F1A80" w:rsidP="00083CD8">
      <w:pPr>
        <w:pStyle w:val="Heading3"/>
        <w:numPr>
          <w:ilvl w:val="0"/>
          <w:numId w:val="3"/>
        </w:numPr>
        <w:tabs>
          <w:tab w:val="num" w:pos="360"/>
        </w:tabs>
        <w:spacing w:before="0" w:after="0" w:line="240" w:lineRule="auto"/>
        <w:ind w:left="0" w:right="-472" w:firstLine="0"/>
        <w:rPr>
          <w:rFonts w:cs="Arial"/>
          <w:b/>
          <w:bCs/>
          <w:color w:val="auto"/>
        </w:rPr>
      </w:pPr>
      <w:r w:rsidRPr="009F1A80">
        <w:rPr>
          <w:rFonts w:cs="Arial"/>
          <w:b/>
          <w:bCs/>
          <w:color w:val="auto"/>
        </w:rPr>
        <w:t>Matériel </w:t>
      </w:r>
    </w:p>
    <w:p w14:paraId="2C7F71AF" w14:textId="77777777" w:rsidR="009F1A80" w:rsidRPr="009F1A80" w:rsidRDefault="009F1A80" w:rsidP="00083CD8">
      <w:pPr>
        <w:spacing w:after="0" w:line="240" w:lineRule="auto"/>
        <w:ind w:right="-472"/>
        <w:rPr>
          <w:rFonts w:cs="Arial"/>
        </w:rPr>
      </w:pPr>
    </w:p>
    <w:p w14:paraId="30390058" w14:textId="77777777" w:rsidR="009F1A80" w:rsidRPr="009F1A80" w:rsidRDefault="009F1A80" w:rsidP="00083CD8">
      <w:pPr>
        <w:spacing w:after="0" w:line="240" w:lineRule="auto"/>
        <w:ind w:right="-472"/>
        <w:rPr>
          <w:rFonts w:eastAsia="Arial" w:cs="Arial"/>
        </w:rPr>
      </w:pPr>
      <w:r w:rsidRPr="009F1A80">
        <w:rPr>
          <w:rFonts w:eastAsia="Arial" w:cs="Arial"/>
        </w:rPr>
        <w:t>Guides Enseignant : GE1 et GE1bis (réponses attendues) + diaporama</w:t>
      </w:r>
    </w:p>
    <w:p w14:paraId="15CF0B89" w14:textId="3F690DB1" w:rsidR="009F1A80" w:rsidRPr="009F1A80" w:rsidRDefault="009F1A80" w:rsidP="00083CD8">
      <w:pPr>
        <w:spacing w:after="0" w:line="240" w:lineRule="auto"/>
        <w:ind w:right="-472"/>
        <w:rPr>
          <w:rFonts w:eastAsia="Arial" w:cs="Arial"/>
        </w:rPr>
      </w:pPr>
      <w:r w:rsidRPr="009F1A80">
        <w:rPr>
          <w:rFonts w:eastAsia="Arial" w:cs="Arial"/>
        </w:rPr>
        <w:t xml:space="preserve">Fiches DTE1 </w:t>
      </w:r>
    </w:p>
    <w:p w14:paraId="42FA38E6" w14:textId="77777777" w:rsidR="009F1A80" w:rsidRPr="009F1A80" w:rsidRDefault="009F1A80" w:rsidP="00083CD8">
      <w:pPr>
        <w:spacing w:after="0" w:line="240" w:lineRule="auto"/>
        <w:ind w:right="-472"/>
        <w:rPr>
          <w:rFonts w:eastAsia="Arial" w:cs="Arial"/>
        </w:rPr>
      </w:pPr>
      <w:r w:rsidRPr="009F1A80">
        <w:rPr>
          <w:rFonts w:eastAsia="Arial" w:cs="Arial"/>
        </w:rPr>
        <w:t>Glossaire (DCE1)</w:t>
      </w:r>
    </w:p>
    <w:p w14:paraId="146596E4" w14:textId="77777777" w:rsidR="009F1A80" w:rsidRPr="009F1A80" w:rsidRDefault="009F1A80" w:rsidP="00083CD8">
      <w:pPr>
        <w:spacing w:after="0" w:line="240" w:lineRule="auto"/>
        <w:ind w:right="-472"/>
        <w:rPr>
          <w:rFonts w:eastAsia="Arial" w:cs="Arial"/>
        </w:rPr>
      </w:pPr>
    </w:p>
    <w:p w14:paraId="185A594F" w14:textId="1D7F1489" w:rsidR="009F1A80" w:rsidRPr="009F1A80" w:rsidRDefault="009F1A80" w:rsidP="00083CD8">
      <w:pPr>
        <w:pStyle w:val="Heading3"/>
        <w:numPr>
          <w:ilvl w:val="0"/>
          <w:numId w:val="3"/>
        </w:numPr>
        <w:tabs>
          <w:tab w:val="num" w:pos="360"/>
        </w:tabs>
        <w:spacing w:before="0" w:after="0" w:line="240" w:lineRule="auto"/>
        <w:ind w:left="0" w:right="-472" w:firstLine="0"/>
        <w:rPr>
          <w:rFonts w:cs="Arial"/>
          <w:b/>
          <w:bCs/>
          <w:color w:val="auto"/>
        </w:rPr>
      </w:pPr>
      <w:r w:rsidRPr="009F1A80">
        <w:rPr>
          <w:rFonts w:cs="Arial"/>
          <w:b/>
          <w:bCs/>
          <w:color w:val="auto"/>
        </w:rPr>
        <w:t>Déroulement</w:t>
      </w:r>
    </w:p>
    <w:p w14:paraId="5D20F32E" w14:textId="77777777" w:rsidR="009F1A80" w:rsidRPr="009F1A80" w:rsidRDefault="009F1A80" w:rsidP="00083CD8">
      <w:pPr>
        <w:spacing w:after="0" w:line="240" w:lineRule="auto"/>
        <w:ind w:right="-472"/>
        <w:rPr>
          <w:rFonts w:cs="Arial"/>
        </w:rPr>
      </w:pPr>
    </w:p>
    <w:p w14:paraId="541E107D" w14:textId="77777777" w:rsidR="009F1A80" w:rsidRPr="009F1A80" w:rsidRDefault="009F1A80" w:rsidP="00083CD8">
      <w:pPr>
        <w:spacing w:after="0" w:line="240" w:lineRule="auto"/>
        <w:ind w:right="-472"/>
        <w:rPr>
          <w:rFonts w:eastAsia="Arial" w:cs="Arial"/>
        </w:rPr>
      </w:pPr>
      <w:r w:rsidRPr="009F1A80">
        <w:rPr>
          <w:rFonts w:eastAsia="Arial" w:cs="Arial"/>
        </w:rPr>
        <w:t xml:space="preserve">Ce support peut être utilisé en cours de sciences ou de mathématiques. L’élève compare 2 populations, l’une vaccinée et l’autre non, en effectuant des calculs de pourcentage. L’élève constatera le rôle de la vaccination dans la protection contre les HPV. </w:t>
      </w:r>
    </w:p>
    <w:p w14:paraId="206B7104" w14:textId="6C4B1381" w:rsidR="009F1A80" w:rsidRPr="009F1A80" w:rsidRDefault="009F1A80" w:rsidP="00083CD8">
      <w:pPr>
        <w:spacing w:after="0" w:line="240" w:lineRule="auto"/>
        <w:ind w:right="-472"/>
        <w:rPr>
          <w:rFonts w:eastAsia="Arial" w:cs="Arial"/>
        </w:rPr>
      </w:pPr>
      <w:r w:rsidRPr="009F1A80">
        <w:rPr>
          <w:rFonts w:eastAsia="Arial" w:cs="Arial"/>
        </w:rPr>
        <w:t xml:space="preserve">Dans cette activité l’élève doit réaliser des calculs afin de comparer le nombre de personnes infectées avec ou sans vaccination. La comparaison peut prendre différentes formes, un texte, un tableau de résultat ou encore une réponse graphique grâce au coloriage fourni, le DTE1 propose ces différentes possibilités. </w:t>
      </w:r>
    </w:p>
    <w:p w14:paraId="54DB659E" w14:textId="794FBE92" w:rsidR="009F1A80" w:rsidRPr="009F1A80" w:rsidRDefault="009F1A80" w:rsidP="00083CD8">
      <w:pPr>
        <w:spacing w:after="0" w:line="240" w:lineRule="auto"/>
        <w:rPr>
          <w:rFonts w:eastAsia="Arial" w:cs="Arial"/>
        </w:rPr>
      </w:pPr>
    </w:p>
    <w:p w14:paraId="7FD63CF4" w14:textId="13A07B10" w:rsidR="009F1A80" w:rsidRPr="009F1A80" w:rsidRDefault="009F1A80" w:rsidP="00083CD8">
      <w:pPr>
        <w:spacing w:after="0" w:line="240" w:lineRule="auto"/>
        <w:rPr>
          <w:rFonts w:eastAsia="Arial" w:cs="Arial"/>
        </w:rPr>
      </w:pPr>
    </w:p>
    <w:p w14:paraId="58ED65AF" w14:textId="2D746C5E" w:rsidR="009F1A80" w:rsidRPr="009F1A80" w:rsidRDefault="009F1A80" w:rsidP="009F1A80">
      <w:pPr>
        <w:tabs>
          <w:tab w:val="left" w:pos="0"/>
        </w:tabs>
        <w:spacing w:after="0" w:line="240" w:lineRule="auto"/>
        <w:rPr>
          <w:rFonts w:eastAsia="Arial" w:cs="Arial"/>
        </w:rPr>
      </w:pPr>
    </w:p>
    <w:p w14:paraId="2662CCF5" w14:textId="76EE06C7" w:rsidR="009F1A80" w:rsidRDefault="009F1A80" w:rsidP="009F1A80">
      <w:pPr>
        <w:tabs>
          <w:tab w:val="left" w:pos="0"/>
        </w:tabs>
        <w:spacing w:after="160" w:line="278" w:lineRule="auto"/>
        <w:rPr>
          <w:rFonts w:eastAsia="Arial" w:cs="Arial"/>
        </w:rPr>
      </w:pPr>
      <w:r>
        <w:rPr>
          <w:rFonts w:eastAsia="Arial" w:cs="Arial"/>
        </w:rPr>
        <w:br w:type="page"/>
      </w:r>
    </w:p>
    <w:p w14:paraId="12E798CA" w14:textId="6CC5C5CB" w:rsidR="009F1A80" w:rsidRPr="009F1A80" w:rsidRDefault="00083CD8" w:rsidP="00083CD8">
      <w:pPr>
        <w:spacing w:after="0" w:line="240" w:lineRule="auto"/>
        <w:rPr>
          <w:rFonts w:eastAsia="Arial" w:cs="Arial"/>
        </w:rPr>
      </w:pPr>
      <w:r w:rsidRPr="009F1A80">
        <w:rPr>
          <w:rFonts w:cs="Arial"/>
          <w:noProof/>
        </w:rPr>
        <w:lastRenderedPageBreak/>
        <w:drawing>
          <wp:anchor distT="0" distB="0" distL="114300" distR="114300" simplePos="0" relativeHeight="251665408" behindDoc="0" locked="0" layoutInCell="1" allowOverlap="1" wp14:anchorId="26814509" wp14:editId="1C6C771C">
            <wp:simplePos x="0" y="0"/>
            <wp:positionH relativeFrom="page">
              <wp:posOffset>6508173</wp:posOffset>
            </wp:positionH>
            <wp:positionV relativeFrom="page">
              <wp:posOffset>399308</wp:posOffset>
            </wp:positionV>
            <wp:extent cx="866775" cy="875030"/>
            <wp:effectExtent l="0" t="0" r="9525" b="1270"/>
            <wp:wrapSquare wrapText="bothSides"/>
            <wp:docPr id="358432905" name="Image 358432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66775" cy="875030"/>
                    </a:xfrm>
                    <a:prstGeom prst="rect">
                      <a:avLst/>
                    </a:prstGeom>
                    <a:noFill/>
                    <a:ln>
                      <a:noFill/>
                    </a:ln>
                  </pic:spPr>
                </pic:pic>
              </a:graphicData>
            </a:graphic>
          </wp:anchor>
        </w:drawing>
      </w:r>
      <w:r w:rsidRPr="009F1A80">
        <w:rPr>
          <w:rFonts w:eastAsiaTheme="majorEastAsia" w:cs="Arial"/>
          <w:noProof/>
        </w:rPr>
        <mc:AlternateContent>
          <mc:Choice Requires="wps">
            <w:drawing>
              <wp:anchor distT="0" distB="0" distL="114300" distR="114300" simplePos="0" relativeHeight="251664384" behindDoc="1" locked="0" layoutInCell="1" allowOverlap="1" wp14:anchorId="2C3DACD0" wp14:editId="47C3C946">
                <wp:simplePos x="0" y="0"/>
                <wp:positionH relativeFrom="margin">
                  <wp:posOffset>-800545</wp:posOffset>
                </wp:positionH>
                <wp:positionV relativeFrom="paragraph">
                  <wp:posOffset>-238950</wp:posOffset>
                </wp:positionV>
                <wp:extent cx="7038975" cy="9753600"/>
                <wp:effectExtent l="19050" t="19050" r="28575" b="19050"/>
                <wp:wrapNone/>
                <wp:docPr id="358432896" name="Rectangle 3584328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9753600"/>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B13F74" id="Rectangle 358432896" o:spid="_x0000_s1026" alt="&quot;&quot;" style="position:absolute;margin-left:-63.05pt;margin-top:-18.8pt;width:554.25pt;height:768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" filled="f" strokecolor="#1f396c" strokeweight="2.25pt">
                <v:path arrowok="t"/>
                <w10:wrap anchorx="margin"/>
              </v:rect>
            </w:pict>
          </mc:Fallback>
        </mc:AlternateContent>
      </w:r>
    </w:p>
    <w:p w14:paraId="59DD374D" w14:textId="035CEC09" w:rsidR="009F1A80" w:rsidRPr="009F1A80" w:rsidRDefault="009F1A80" w:rsidP="00083CD8">
      <w:pPr>
        <w:spacing w:after="0" w:line="240" w:lineRule="auto"/>
        <w:ind w:left="-851"/>
        <w:rPr>
          <w:rFonts w:eastAsia="Arial" w:cs="Arial"/>
        </w:rPr>
      </w:pPr>
      <w:r w:rsidRPr="009F1A80">
        <w:rPr>
          <w:rFonts w:eastAsia="Arial" w:cs="Arial"/>
        </w:rPr>
        <w:t xml:space="preserve">Accessible dès 13 ans, cette activité permet de démontrer aux élèves l’efficacité de la vaccination en tant que moyen de prévention car elle permet de réduire considérablement les risques. </w:t>
      </w:r>
    </w:p>
    <w:p w14:paraId="169F6E79" w14:textId="02C4DA91" w:rsidR="009F1A80" w:rsidRPr="009F1A80" w:rsidRDefault="009F1A80" w:rsidP="00083CD8">
      <w:pPr>
        <w:spacing w:after="0" w:line="240" w:lineRule="auto"/>
        <w:ind w:left="-851"/>
        <w:rPr>
          <w:rFonts w:cs="Arial"/>
        </w:rPr>
      </w:pPr>
      <w:r w:rsidRPr="009F1A80">
        <w:rPr>
          <w:rFonts w:eastAsia="Arial" w:cs="Arial"/>
        </w:rPr>
        <w:t xml:space="preserve">On pourra mener une discussion avec les élèves pour arriver à la définition de la notion de prévention et écrire cette définition dans la trace écrite. Cette définition pourra être comparée à celle du glossaire (DCE1). Avec le document de travail élève (DTE1), il est possible de proposer des aides aux élèves en fonction des difficultés rencontrées. Ces aides incluent un tableau de résultats ou bien une approche plus graphique </w:t>
      </w:r>
      <w:r w:rsidRPr="009F1A80">
        <w:rPr>
          <w:rFonts w:cs="Arial"/>
        </w:rPr>
        <w:t>permettant de visualiser les pourcentages sur une population de 100 personnes, ce qui facilite la compréhension des élèves. Cela peut être plus parlant et contribuer à une meilleure compréhension des données du problème et des calculs à effectuer.</w:t>
      </w:r>
    </w:p>
    <w:p w14:paraId="7D5DE834" w14:textId="7BAD9491" w:rsidR="009F1A80" w:rsidRPr="009F1A80" w:rsidRDefault="009F1A80" w:rsidP="00083CD8">
      <w:pPr>
        <w:spacing w:after="0" w:line="240" w:lineRule="auto"/>
        <w:ind w:left="-851"/>
        <w:rPr>
          <w:rFonts w:cs="Arial"/>
        </w:rPr>
      </w:pPr>
    </w:p>
    <w:p w14:paraId="16A20156" w14:textId="33177FB9" w:rsidR="009F1A80" w:rsidRPr="00083CD8" w:rsidRDefault="009F1A80" w:rsidP="00083CD8">
      <w:pPr>
        <w:pStyle w:val="Heading2"/>
        <w:numPr>
          <w:ilvl w:val="0"/>
          <w:numId w:val="4"/>
        </w:numPr>
        <w:tabs>
          <w:tab w:val="num" w:pos="360"/>
        </w:tabs>
        <w:spacing w:before="0" w:after="0" w:line="240" w:lineRule="auto"/>
        <w:ind w:left="-851" w:firstLine="0"/>
        <w:rPr>
          <w:rFonts w:ascii="Arial" w:hAnsi="Arial" w:cs="Arial"/>
          <w:b/>
          <w:bCs/>
          <w:color w:val="auto"/>
        </w:rPr>
      </w:pPr>
      <w:r w:rsidRPr="00083CD8">
        <w:rPr>
          <w:rFonts w:ascii="Arial" w:hAnsi="Arial" w:cs="Arial"/>
          <w:b/>
          <w:bCs/>
          <w:color w:val="auto"/>
        </w:rPr>
        <w:t>Le Blason</w:t>
      </w:r>
    </w:p>
    <w:p w14:paraId="601A1030" w14:textId="77777777" w:rsidR="009F1A80" w:rsidRPr="009F1A80" w:rsidRDefault="009F1A80" w:rsidP="00083CD8">
      <w:pPr>
        <w:spacing w:after="0" w:line="240" w:lineRule="auto"/>
        <w:ind w:left="-851"/>
        <w:rPr>
          <w:rFonts w:cs="Arial"/>
        </w:rPr>
      </w:pPr>
    </w:p>
    <w:p w14:paraId="62EBFA5F" w14:textId="77777777" w:rsidR="009F1A80" w:rsidRPr="009F1A80" w:rsidRDefault="009F1A80" w:rsidP="00083CD8">
      <w:pPr>
        <w:spacing w:after="0" w:line="240" w:lineRule="auto"/>
        <w:ind w:left="-851"/>
        <w:rPr>
          <w:rFonts w:eastAsia="Arial" w:cs="Arial"/>
        </w:rPr>
      </w:pPr>
      <w:r w:rsidRPr="009F1A80">
        <w:rPr>
          <w:rFonts w:eastAsia="Arial" w:cs="Arial"/>
        </w:rPr>
        <w:t>50 min, individuelle/groupe/classe entière</w:t>
      </w:r>
    </w:p>
    <w:p w14:paraId="11F0EECC" w14:textId="77777777" w:rsidR="009F1A80" w:rsidRPr="009F1A80" w:rsidRDefault="009F1A80" w:rsidP="00083CD8">
      <w:pPr>
        <w:spacing w:after="0" w:line="240" w:lineRule="auto"/>
        <w:ind w:left="-851"/>
        <w:rPr>
          <w:rFonts w:eastAsia="Arial" w:cs="Arial"/>
        </w:rPr>
      </w:pPr>
    </w:p>
    <w:p w14:paraId="6305CB3E" w14:textId="77777777" w:rsidR="009F1A80" w:rsidRPr="00083CD8" w:rsidRDefault="009F1A80" w:rsidP="00083CD8">
      <w:pPr>
        <w:pStyle w:val="Heading3"/>
        <w:numPr>
          <w:ilvl w:val="0"/>
          <w:numId w:val="3"/>
        </w:numPr>
        <w:tabs>
          <w:tab w:val="num" w:pos="360"/>
        </w:tabs>
        <w:spacing w:before="0" w:after="0" w:line="240" w:lineRule="auto"/>
        <w:ind w:left="-851" w:firstLine="0"/>
        <w:rPr>
          <w:rFonts w:cs="Arial"/>
          <w:b/>
          <w:bCs/>
          <w:color w:val="auto"/>
        </w:rPr>
      </w:pPr>
      <w:r w:rsidRPr="00083CD8">
        <w:rPr>
          <w:rFonts w:cs="Arial"/>
          <w:b/>
          <w:bCs/>
          <w:color w:val="auto"/>
        </w:rPr>
        <w:t>Matériel </w:t>
      </w:r>
    </w:p>
    <w:p w14:paraId="70530022" w14:textId="77777777" w:rsidR="009F1A80" w:rsidRPr="009F1A80" w:rsidRDefault="009F1A80" w:rsidP="00083CD8">
      <w:pPr>
        <w:spacing w:after="0" w:line="240" w:lineRule="auto"/>
        <w:ind w:left="-851"/>
        <w:rPr>
          <w:rFonts w:cs="Arial"/>
        </w:rPr>
      </w:pPr>
    </w:p>
    <w:p w14:paraId="3B3906CC" w14:textId="5644770A" w:rsidR="009F1A80" w:rsidRPr="009F1A80" w:rsidRDefault="009F1A80" w:rsidP="00083CD8">
      <w:pPr>
        <w:spacing w:after="0" w:line="240" w:lineRule="auto"/>
        <w:ind w:left="-851"/>
        <w:rPr>
          <w:rFonts w:eastAsia="Arial" w:cs="Arial"/>
        </w:rPr>
      </w:pPr>
      <w:r w:rsidRPr="009F1A80">
        <w:rPr>
          <w:rFonts w:eastAsia="Arial" w:cs="Arial"/>
        </w:rPr>
        <w:t xml:space="preserve">Guides Enseignant : GE2 </w:t>
      </w:r>
    </w:p>
    <w:p w14:paraId="15C69010" w14:textId="6411CFDF" w:rsidR="009F1A80" w:rsidRPr="009F1A80" w:rsidRDefault="009F1A80" w:rsidP="00083CD8">
      <w:pPr>
        <w:spacing w:after="0" w:line="240" w:lineRule="auto"/>
        <w:ind w:left="-851"/>
        <w:rPr>
          <w:rFonts w:eastAsia="Arial" w:cs="Arial"/>
        </w:rPr>
      </w:pPr>
      <w:r w:rsidRPr="009F1A80">
        <w:rPr>
          <w:rFonts w:eastAsia="Arial" w:cs="Arial"/>
        </w:rPr>
        <w:t>Fiche DTE2 : le blason à compléter</w:t>
      </w:r>
    </w:p>
    <w:p w14:paraId="7D916204" w14:textId="3B220CF8" w:rsidR="009F1A80" w:rsidRPr="009F1A80" w:rsidRDefault="009F1A80" w:rsidP="00083CD8">
      <w:pPr>
        <w:spacing w:after="0" w:line="240" w:lineRule="auto"/>
        <w:ind w:left="-851"/>
        <w:rPr>
          <w:rFonts w:eastAsia="Arial" w:cs="Arial"/>
        </w:rPr>
      </w:pPr>
      <w:r w:rsidRPr="009F1A80">
        <w:rPr>
          <w:rFonts w:eastAsia="Arial" w:cs="Arial"/>
        </w:rPr>
        <w:t>DCE1 : le glossaire</w:t>
      </w:r>
    </w:p>
    <w:p w14:paraId="4D6A3A19" w14:textId="1D2D453C" w:rsidR="009F1A80" w:rsidRPr="00083CD8" w:rsidRDefault="009F1A80" w:rsidP="00083CD8">
      <w:pPr>
        <w:pStyle w:val="Heading3"/>
        <w:numPr>
          <w:ilvl w:val="0"/>
          <w:numId w:val="3"/>
        </w:numPr>
        <w:tabs>
          <w:tab w:val="num" w:pos="360"/>
        </w:tabs>
        <w:spacing w:before="0" w:after="0" w:line="240" w:lineRule="auto"/>
        <w:ind w:left="-851" w:firstLine="0"/>
        <w:rPr>
          <w:rFonts w:cs="Arial"/>
          <w:b/>
          <w:bCs/>
          <w:color w:val="auto"/>
        </w:rPr>
      </w:pPr>
      <w:r w:rsidRPr="00083CD8">
        <w:rPr>
          <w:rFonts w:cs="Arial"/>
          <w:b/>
          <w:bCs/>
          <w:color w:val="auto"/>
        </w:rPr>
        <w:t>Déroulement</w:t>
      </w:r>
    </w:p>
    <w:p w14:paraId="7F43BAA7" w14:textId="77777777" w:rsidR="009F1A80" w:rsidRPr="009F1A80" w:rsidRDefault="009F1A80" w:rsidP="00083CD8">
      <w:pPr>
        <w:spacing w:after="0" w:line="240" w:lineRule="auto"/>
        <w:ind w:left="-851"/>
        <w:rPr>
          <w:rFonts w:cs="Arial"/>
        </w:rPr>
      </w:pPr>
    </w:p>
    <w:p w14:paraId="645C963F" w14:textId="296FC048" w:rsidR="009F1A80" w:rsidRPr="009F1A80" w:rsidRDefault="009F1A80" w:rsidP="00083CD8">
      <w:pPr>
        <w:pStyle w:val="ListParagraph"/>
        <w:numPr>
          <w:ilvl w:val="0"/>
          <w:numId w:val="2"/>
        </w:numPr>
        <w:spacing w:after="0" w:line="240" w:lineRule="auto"/>
        <w:ind w:left="-851"/>
        <w:rPr>
          <w:rFonts w:eastAsia="Arial" w:cs="Arial"/>
        </w:rPr>
      </w:pPr>
      <w:r w:rsidRPr="009F1A80">
        <w:rPr>
          <w:rFonts w:eastAsia="Arial" w:cs="Arial"/>
        </w:rPr>
        <w:t>La diffusion de la vidéo « vaccination contre les HPV : l’essentiel en 1 min » permet de présenter ou de rappeler brièvement quelques notions utiles.</w:t>
      </w:r>
    </w:p>
    <w:p w14:paraId="4EFCD936" w14:textId="77777777" w:rsidR="009F1A80" w:rsidRPr="009F1A80" w:rsidRDefault="009F1A80" w:rsidP="00083CD8">
      <w:pPr>
        <w:pStyle w:val="ListParagraph"/>
        <w:numPr>
          <w:ilvl w:val="0"/>
          <w:numId w:val="2"/>
        </w:numPr>
        <w:spacing w:after="0" w:line="240" w:lineRule="auto"/>
        <w:ind w:left="-851"/>
        <w:rPr>
          <w:rFonts w:eastAsia="Arial" w:cs="Arial"/>
        </w:rPr>
      </w:pPr>
      <w:r w:rsidRPr="009F1A80">
        <w:rPr>
          <w:rFonts w:eastAsia="Arial" w:cs="Arial"/>
        </w:rPr>
        <w:t>Temps individuel 10 min : L’élève réfléchit seul pour répondre à plusieurs questions : quel est l’intérêt de la vaccination ? Pourquoi certaines personnes ne se font pas vacciner ? Quelles sont les solutions que vous proposez pour lever les obstacles ? Pouvez-vous inventer un slogan en faveur de la vaccination HPV ?</w:t>
      </w:r>
    </w:p>
    <w:p w14:paraId="5525BCCA" w14:textId="77777777" w:rsidR="009F1A80" w:rsidRPr="009F1A80" w:rsidRDefault="009F1A80" w:rsidP="00083CD8">
      <w:pPr>
        <w:pStyle w:val="ListParagraph"/>
        <w:numPr>
          <w:ilvl w:val="0"/>
          <w:numId w:val="2"/>
        </w:numPr>
        <w:spacing w:after="0" w:line="240" w:lineRule="auto"/>
        <w:ind w:left="-851"/>
        <w:rPr>
          <w:rFonts w:eastAsia="Arial" w:cs="Arial"/>
        </w:rPr>
      </w:pPr>
      <w:r w:rsidRPr="009F1A80">
        <w:rPr>
          <w:rFonts w:eastAsia="Arial" w:cs="Arial"/>
        </w:rPr>
        <w:t>Travail en groupe 25-45 min : Chaque élève présente aux autres élèves du groupe les réponses qu’il a formulées pour les différentes questions. Les élèves doivent argumenter leurs idées pour qu’elles soient retenues par le groupe. Un blason est créé par chaque groupe.</w:t>
      </w:r>
    </w:p>
    <w:p w14:paraId="23C878DC" w14:textId="5E3F4598" w:rsidR="009F1A80" w:rsidRPr="009F1A80" w:rsidRDefault="009F1A80" w:rsidP="00083CD8">
      <w:pPr>
        <w:pStyle w:val="ListParagraph"/>
        <w:numPr>
          <w:ilvl w:val="0"/>
          <w:numId w:val="2"/>
        </w:numPr>
        <w:spacing w:after="0" w:line="240" w:lineRule="auto"/>
        <w:ind w:left="-851"/>
        <w:rPr>
          <w:rFonts w:eastAsia="Arial" w:cs="Arial"/>
        </w:rPr>
      </w:pPr>
      <w:r w:rsidRPr="009F1A80">
        <w:rPr>
          <w:rFonts w:eastAsia="Arial" w:cs="Arial"/>
        </w:rPr>
        <w:t>Restitution à la classe : en fonction de la durée de la séance, on choisira de faire présenter la production de chaque groupe par un rapporteur ou on laissera du temps pour une remise au propre et une présentation au cours suivant.</w:t>
      </w:r>
    </w:p>
    <w:p w14:paraId="5CD163D7" w14:textId="34CAE56B" w:rsidR="009F1A80" w:rsidRPr="009F1A80" w:rsidRDefault="009F1A80" w:rsidP="00083CD8">
      <w:pPr>
        <w:pStyle w:val="ListParagraph"/>
        <w:spacing w:after="0" w:line="240" w:lineRule="auto"/>
        <w:ind w:left="-851"/>
        <w:rPr>
          <w:rFonts w:eastAsia="Arial" w:cs="Arial"/>
        </w:rPr>
      </w:pPr>
    </w:p>
    <w:p w14:paraId="67F019BA" w14:textId="77777777" w:rsidR="009F1A80" w:rsidRPr="009F1A80" w:rsidRDefault="009F1A80" w:rsidP="00083CD8">
      <w:pPr>
        <w:spacing w:after="0" w:line="240" w:lineRule="auto"/>
        <w:ind w:left="-851"/>
        <w:rPr>
          <w:rFonts w:eastAsia="Arial" w:cs="Arial"/>
        </w:rPr>
      </w:pPr>
      <w:r w:rsidRPr="009F1A80">
        <w:rPr>
          <w:rFonts w:eastAsia="Arial" w:cs="Arial"/>
        </w:rPr>
        <w:t>Cette restitution est particulièrement pertinente pour le développement et l’acquisition des compétences langagières orales.</w:t>
      </w:r>
    </w:p>
    <w:p w14:paraId="0117E09F" w14:textId="382FB184" w:rsidR="00083CD8" w:rsidRDefault="009F1A80" w:rsidP="00083CD8">
      <w:pPr>
        <w:spacing w:after="0" w:line="240" w:lineRule="auto"/>
        <w:ind w:left="-851"/>
        <w:rPr>
          <w:rFonts w:eastAsia="Arial" w:cs="Arial"/>
        </w:rPr>
      </w:pPr>
      <w:r w:rsidRPr="009F1A80">
        <w:rPr>
          <w:rFonts w:eastAsia="Arial" w:cs="Arial"/>
        </w:rPr>
        <w:t>Cette activité peut avoir recours à une expression plus artistique (dessin, collage, …) qui peut être plus efficace pour des élèves moins affines à une entrée scientifique.</w:t>
      </w:r>
    </w:p>
    <w:p w14:paraId="18B9DD30" w14:textId="77777777" w:rsidR="00083CD8" w:rsidRDefault="00083CD8">
      <w:pPr>
        <w:spacing w:after="160" w:line="278" w:lineRule="auto"/>
        <w:rPr>
          <w:rFonts w:eastAsia="Arial" w:cs="Arial"/>
        </w:rPr>
      </w:pPr>
      <w:r>
        <w:rPr>
          <w:rFonts w:eastAsia="Arial" w:cs="Arial"/>
        </w:rPr>
        <w:br w:type="page"/>
      </w:r>
    </w:p>
    <w:p w14:paraId="4DF12BF2" w14:textId="7009B048" w:rsidR="009F1A80" w:rsidRPr="009F1A80" w:rsidRDefault="00083CD8" w:rsidP="00083CD8">
      <w:pPr>
        <w:spacing w:after="0" w:line="240" w:lineRule="auto"/>
        <w:ind w:left="-851"/>
        <w:rPr>
          <w:rFonts w:eastAsia="Arial" w:cs="Arial"/>
        </w:rPr>
      </w:pPr>
      <w:r w:rsidRPr="009F1A80">
        <w:rPr>
          <w:rFonts w:cs="Arial"/>
          <w:noProof/>
          <w:lang w:eastAsia="fr-FR"/>
        </w:rPr>
        <w:lastRenderedPageBreak/>
        <mc:AlternateContent>
          <mc:Choice Requires="wps">
            <w:drawing>
              <wp:anchor distT="0" distB="0" distL="114300" distR="114300" simplePos="0" relativeHeight="251668480" behindDoc="1" locked="0" layoutInCell="1" allowOverlap="1" wp14:anchorId="17942862" wp14:editId="37816CA8">
                <wp:simplePos x="0" y="0"/>
                <wp:positionH relativeFrom="margin">
                  <wp:align>center</wp:align>
                </wp:positionH>
                <wp:positionV relativeFrom="paragraph">
                  <wp:posOffset>32525</wp:posOffset>
                </wp:positionV>
                <wp:extent cx="7038975" cy="9362457"/>
                <wp:effectExtent l="19050" t="19050" r="28575" b="10160"/>
                <wp:wrapNone/>
                <wp:docPr id="358432898"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9362457"/>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2BDA39" id="Rectangle 2" o:spid="_x0000_s1026" alt="&quot;&quot;" style="position:absolute;margin-left:0;margin-top:2.55pt;width:554.25pt;height:737.2pt;z-index:-2516480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" filled="f" strokecolor="#1f396c" strokeweight="2.25pt">
                <v:path arrowok="t"/>
                <w10:wrap anchorx="margin"/>
              </v:rect>
            </w:pict>
          </mc:Fallback>
        </mc:AlternateContent>
      </w:r>
      <w:r w:rsidRPr="009F1A80">
        <w:rPr>
          <w:rFonts w:cs="Arial"/>
          <w:noProof/>
          <w:lang w:eastAsia="fr-FR"/>
        </w:rPr>
        <w:drawing>
          <wp:anchor distT="0" distB="0" distL="114300" distR="114300" simplePos="0" relativeHeight="251669504" behindDoc="0" locked="0" layoutInCell="1" allowOverlap="1" wp14:anchorId="2C9E4D00" wp14:editId="36C43E01">
            <wp:simplePos x="0" y="0"/>
            <wp:positionH relativeFrom="page">
              <wp:posOffset>6560185</wp:posOffset>
            </wp:positionH>
            <wp:positionV relativeFrom="paragraph">
              <wp:posOffset>15875</wp:posOffset>
            </wp:positionV>
            <wp:extent cx="773430" cy="781050"/>
            <wp:effectExtent l="0" t="0" r="7620" b="0"/>
            <wp:wrapNone/>
            <wp:docPr id="358432906" name="Image 358432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3430" cy="781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D5BC59" w14:textId="1CFC3398" w:rsidR="009F1A80" w:rsidRPr="009F1A80" w:rsidRDefault="009F1A80" w:rsidP="00083CD8">
      <w:pPr>
        <w:spacing w:after="0" w:line="240" w:lineRule="auto"/>
        <w:ind w:left="-426"/>
        <w:rPr>
          <w:rFonts w:cs="Arial"/>
        </w:rPr>
      </w:pPr>
    </w:p>
    <w:p w14:paraId="28A77880" w14:textId="7BB3D53F" w:rsidR="009F1A80" w:rsidRPr="00083CD8" w:rsidRDefault="009F1A80" w:rsidP="00083CD8">
      <w:pPr>
        <w:pStyle w:val="Heading2"/>
        <w:numPr>
          <w:ilvl w:val="0"/>
          <w:numId w:val="4"/>
        </w:numPr>
        <w:tabs>
          <w:tab w:val="num" w:pos="360"/>
        </w:tabs>
        <w:spacing w:before="0" w:after="0" w:line="240" w:lineRule="auto"/>
        <w:ind w:left="-426" w:firstLine="0"/>
        <w:rPr>
          <w:rFonts w:ascii="Arial" w:hAnsi="Arial" w:cs="Arial"/>
          <w:b/>
          <w:bCs/>
          <w:color w:val="auto"/>
        </w:rPr>
      </w:pPr>
      <w:r w:rsidRPr="00083CD8">
        <w:rPr>
          <w:rFonts w:ascii="Arial" w:hAnsi="Arial" w:cs="Arial"/>
          <w:b/>
          <w:bCs/>
          <w:color w:val="auto"/>
        </w:rPr>
        <w:t xml:space="preserve">Décrypter l’information </w:t>
      </w:r>
    </w:p>
    <w:p w14:paraId="3BC69BFE" w14:textId="7EF2A77F" w:rsidR="009F1A80" w:rsidRPr="009F1A80" w:rsidRDefault="009F1A80" w:rsidP="00083CD8">
      <w:pPr>
        <w:spacing w:after="0" w:line="240" w:lineRule="auto"/>
        <w:ind w:left="-426"/>
        <w:rPr>
          <w:rFonts w:cs="Arial"/>
        </w:rPr>
      </w:pPr>
    </w:p>
    <w:p w14:paraId="4D5B42C7" w14:textId="77777777" w:rsidR="009F1A80" w:rsidRPr="009F1A80" w:rsidRDefault="009F1A80" w:rsidP="00083CD8">
      <w:pPr>
        <w:spacing w:after="0" w:line="240" w:lineRule="auto"/>
        <w:ind w:left="-426"/>
        <w:rPr>
          <w:rFonts w:eastAsia="Arial" w:cs="Arial"/>
        </w:rPr>
      </w:pPr>
      <w:r w:rsidRPr="009F1A80">
        <w:rPr>
          <w:rFonts w:eastAsia="Arial" w:cs="Arial"/>
        </w:rPr>
        <w:t>1h30, individuelle/groupe/classe entière</w:t>
      </w:r>
    </w:p>
    <w:p w14:paraId="411DAE86" w14:textId="05DDA0DD" w:rsidR="009F1A80" w:rsidRPr="009F1A80" w:rsidRDefault="009F1A80" w:rsidP="00083CD8">
      <w:pPr>
        <w:spacing w:after="0" w:line="240" w:lineRule="auto"/>
        <w:ind w:left="-426"/>
        <w:rPr>
          <w:rFonts w:eastAsia="Arial" w:cs="Arial"/>
        </w:rPr>
      </w:pPr>
    </w:p>
    <w:p w14:paraId="2ABD298A" w14:textId="060478CA" w:rsidR="009F1A80" w:rsidRPr="00083CD8" w:rsidRDefault="009F1A80" w:rsidP="00083CD8">
      <w:pPr>
        <w:pStyle w:val="Heading3"/>
        <w:numPr>
          <w:ilvl w:val="0"/>
          <w:numId w:val="3"/>
        </w:numPr>
        <w:tabs>
          <w:tab w:val="num" w:pos="360"/>
        </w:tabs>
        <w:spacing w:before="0" w:after="0" w:line="240" w:lineRule="auto"/>
        <w:ind w:left="-426" w:firstLine="0"/>
        <w:rPr>
          <w:rFonts w:cs="Arial"/>
          <w:b/>
          <w:bCs/>
          <w:color w:val="auto"/>
        </w:rPr>
      </w:pPr>
      <w:r w:rsidRPr="00083CD8">
        <w:rPr>
          <w:rFonts w:cs="Arial"/>
          <w:b/>
          <w:bCs/>
          <w:color w:val="auto"/>
        </w:rPr>
        <w:t>Matériel </w:t>
      </w:r>
    </w:p>
    <w:p w14:paraId="35EF6B53" w14:textId="28415825" w:rsidR="009F1A80" w:rsidRPr="009F1A80" w:rsidRDefault="009F1A80" w:rsidP="00083CD8">
      <w:pPr>
        <w:spacing w:after="0" w:line="240" w:lineRule="auto"/>
        <w:ind w:left="-426"/>
        <w:rPr>
          <w:rFonts w:cs="Arial"/>
        </w:rPr>
      </w:pPr>
    </w:p>
    <w:p w14:paraId="3CF520F9" w14:textId="77777777" w:rsidR="009F1A80" w:rsidRPr="009F1A80" w:rsidRDefault="009F1A80" w:rsidP="00083CD8">
      <w:pPr>
        <w:spacing w:after="0" w:line="240" w:lineRule="auto"/>
        <w:ind w:left="-426"/>
        <w:rPr>
          <w:rFonts w:eastAsia="Arial" w:cs="Arial"/>
        </w:rPr>
      </w:pPr>
      <w:r w:rsidRPr="009F1A80">
        <w:rPr>
          <w:rFonts w:eastAsia="Arial" w:cs="Arial"/>
        </w:rPr>
        <w:t>Guides Enseignant : GE3, GE4</w:t>
      </w:r>
    </w:p>
    <w:p w14:paraId="22FED7C9" w14:textId="7D1F7744" w:rsidR="009F1A80" w:rsidRPr="009F1A80" w:rsidRDefault="009F1A80" w:rsidP="00083CD8">
      <w:pPr>
        <w:spacing w:after="0" w:line="240" w:lineRule="auto"/>
        <w:ind w:left="-426"/>
        <w:rPr>
          <w:rFonts w:eastAsia="Arial" w:cs="Arial"/>
        </w:rPr>
      </w:pPr>
      <w:r w:rsidRPr="009F1A80">
        <w:rPr>
          <w:rFonts w:eastAsia="Arial" w:cs="Arial"/>
        </w:rPr>
        <w:t>DCE2 : Décrypter l’info</w:t>
      </w:r>
    </w:p>
    <w:p w14:paraId="25A90001" w14:textId="7B2E06CD" w:rsidR="009F1A80" w:rsidRPr="009F1A80" w:rsidRDefault="009F1A80" w:rsidP="00083CD8">
      <w:pPr>
        <w:spacing w:after="0" w:line="240" w:lineRule="auto"/>
        <w:ind w:left="-426"/>
        <w:rPr>
          <w:rFonts w:eastAsia="Arial" w:cs="Arial"/>
        </w:rPr>
      </w:pPr>
      <w:r w:rsidRPr="009F1A80">
        <w:rPr>
          <w:rFonts w:eastAsia="Arial" w:cs="Arial"/>
        </w:rPr>
        <w:t>DCE3 : Cas à analyser</w:t>
      </w:r>
    </w:p>
    <w:p w14:paraId="5F71F2DD" w14:textId="77777777" w:rsidR="009F1A80" w:rsidRPr="009F1A80" w:rsidRDefault="009F1A80" w:rsidP="00083CD8">
      <w:pPr>
        <w:spacing w:after="0" w:line="240" w:lineRule="auto"/>
        <w:ind w:left="-426"/>
        <w:rPr>
          <w:rFonts w:eastAsia="Arial" w:cs="Arial"/>
        </w:rPr>
      </w:pPr>
      <w:r w:rsidRPr="009F1A80">
        <w:rPr>
          <w:rFonts w:eastAsia="Arial" w:cs="Arial"/>
        </w:rPr>
        <w:t>DCE4 : Cartes à plastifier</w:t>
      </w:r>
    </w:p>
    <w:p w14:paraId="317EF395" w14:textId="1D6D9741" w:rsidR="009F1A80" w:rsidRPr="009F1A80" w:rsidRDefault="009F1A80" w:rsidP="00083CD8">
      <w:pPr>
        <w:spacing w:after="0" w:line="240" w:lineRule="auto"/>
        <w:ind w:left="-426"/>
        <w:rPr>
          <w:rFonts w:eastAsia="Arial" w:cs="Arial"/>
        </w:rPr>
      </w:pPr>
    </w:p>
    <w:p w14:paraId="6E537929" w14:textId="1809A966" w:rsidR="009F1A80" w:rsidRPr="00083CD8" w:rsidRDefault="009F1A80" w:rsidP="00083CD8">
      <w:pPr>
        <w:pStyle w:val="Heading3"/>
        <w:numPr>
          <w:ilvl w:val="0"/>
          <w:numId w:val="3"/>
        </w:numPr>
        <w:tabs>
          <w:tab w:val="num" w:pos="360"/>
        </w:tabs>
        <w:spacing w:before="0" w:after="0" w:line="240" w:lineRule="auto"/>
        <w:ind w:left="-426" w:firstLine="0"/>
        <w:rPr>
          <w:rFonts w:cs="Arial"/>
          <w:b/>
          <w:bCs/>
          <w:color w:val="auto"/>
        </w:rPr>
      </w:pPr>
      <w:r w:rsidRPr="00083CD8">
        <w:rPr>
          <w:rFonts w:cs="Arial"/>
          <w:b/>
          <w:bCs/>
          <w:color w:val="auto"/>
        </w:rPr>
        <w:t>Déroulement</w:t>
      </w:r>
    </w:p>
    <w:p w14:paraId="135C1887" w14:textId="7ACA9FAD" w:rsidR="009F1A80" w:rsidRPr="009F1A80" w:rsidRDefault="009F1A80" w:rsidP="00083CD8">
      <w:pPr>
        <w:spacing w:after="0" w:line="240" w:lineRule="auto"/>
        <w:ind w:left="-426"/>
        <w:rPr>
          <w:rFonts w:cs="Arial"/>
        </w:rPr>
      </w:pPr>
    </w:p>
    <w:p w14:paraId="4F25A59E" w14:textId="77777777" w:rsidR="009F1A80" w:rsidRPr="009F1A80" w:rsidRDefault="009F1A80" w:rsidP="00083CD8">
      <w:pPr>
        <w:pStyle w:val="ListParagraph"/>
        <w:numPr>
          <w:ilvl w:val="0"/>
          <w:numId w:val="8"/>
        </w:numPr>
        <w:spacing w:after="0" w:line="240" w:lineRule="auto"/>
        <w:ind w:left="-426"/>
        <w:rPr>
          <w:rFonts w:eastAsia="Arial" w:cs="Arial"/>
        </w:rPr>
      </w:pPr>
      <w:r w:rsidRPr="009F1A80">
        <w:rPr>
          <w:rFonts w:eastAsia="Arial" w:cs="Arial"/>
        </w:rPr>
        <w:t xml:space="preserve">Introduction (15-20 min) L’activité débute par une analyse d’une caricature de James </w:t>
      </w:r>
      <w:proofErr w:type="spellStart"/>
      <w:r w:rsidRPr="009F1A80">
        <w:rPr>
          <w:rFonts w:eastAsia="Arial" w:cs="Arial"/>
        </w:rPr>
        <w:t>Gillray</w:t>
      </w:r>
      <w:proofErr w:type="spellEnd"/>
      <w:r w:rsidRPr="009F1A80">
        <w:rPr>
          <w:rFonts w:eastAsia="Arial" w:cs="Arial"/>
        </w:rPr>
        <w:t xml:space="preserve"> (1802) illustrant la vaccination par Jenner. Cette étude met en lumière le concept d’infox et souligne que les réticences face à la vaccination ne datent pas d’aujourd’hui.</w:t>
      </w:r>
    </w:p>
    <w:p w14:paraId="724F8F8A" w14:textId="65B46C41" w:rsidR="009F1A80" w:rsidRPr="009F1A80" w:rsidRDefault="009F1A80" w:rsidP="00083CD8">
      <w:pPr>
        <w:pStyle w:val="ListParagraph"/>
        <w:numPr>
          <w:ilvl w:val="0"/>
          <w:numId w:val="8"/>
        </w:numPr>
        <w:spacing w:after="0" w:line="240" w:lineRule="auto"/>
        <w:ind w:left="-426"/>
        <w:rPr>
          <w:rFonts w:eastAsia="Arial" w:cs="Arial"/>
        </w:rPr>
      </w:pPr>
      <w:r w:rsidRPr="009F1A80">
        <w:rPr>
          <w:rFonts w:eastAsia="Arial" w:cs="Arial"/>
        </w:rPr>
        <w:t xml:space="preserve">Une étude de cas (35-45min) : Seuls puis en groupe les élèves analysent 12 cas concrets d’affirmations publiées en ligne. L’objectif est de définir s’il s’agit d’une info, d’une infox ou d’une information incomplète ou erronée. Des documents d’appui aident les élèves à interroger la fiabilité de la source. </w:t>
      </w:r>
    </w:p>
    <w:p w14:paraId="7142859C" w14:textId="45725E51" w:rsidR="009F1A80" w:rsidRPr="009F1A80" w:rsidRDefault="009F1A80" w:rsidP="00083CD8">
      <w:pPr>
        <w:pStyle w:val="ListParagraph"/>
        <w:numPr>
          <w:ilvl w:val="0"/>
          <w:numId w:val="8"/>
        </w:numPr>
        <w:spacing w:after="0" w:line="240" w:lineRule="auto"/>
        <w:ind w:left="-426"/>
        <w:rPr>
          <w:rFonts w:eastAsia="Arial" w:cs="Arial"/>
        </w:rPr>
      </w:pPr>
      <w:r w:rsidRPr="009F1A80">
        <w:rPr>
          <w:rFonts w:eastAsia="Arial" w:cs="Arial"/>
        </w:rPr>
        <w:t xml:space="preserve">Fragiliser la campagne vaccinale (15 min) : Chaque groupe recherche les obstacles, les angoisses et les croyances qui ont incité certains individus à publier et/ou partager de fausses informations en ligne. </w:t>
      </w:r>
    </w:p>
    <w:p w14:paraId="200CA1D8" w14:textId="77777777" w:rsidR="009F1A80" w:rsidRPr="009F1A80" w:rsidRDefault="009F1A80" w:rsidP="00083CD8">
      <w:pPr>
        <w:pStyle w:val="ListParagraph"/>
        <w:numPr>
          <w:ilvl w:val="0"/>
          <w:numId w:val="8"/>
        </w:numPr>
        <w:spacing w:after="0" w:line="240" w:lineRule="auto"/>
        <w:ind w:left="-426"/>
        <w:rPr>
          <w:rFonts w:eastAsia="Arial" w:cs="Arial"/>
        </w:rPr>
      </w:pPr>
      <w:r w:rsidRPr="009F1A80">
        <w:rPr>
          <w:rFonts w:eastAsia="Arial" w:cs="Arial"/>
        </w:rPr>
        <w:t>Une restitution permettra d’établir une liste à partir de tous les cas étudiés en classe.</w:t>
      </w:r>
    </w:p>
    <w:p w14:paraId="1FA98BCD" w14:textId="6F393EEF" w:rsidR="009F1A80" w:rsidRPr="009F1A80" w:rsidRDefault="009F1A80" w:rsidP="00083CD8">
      <w:pPr>
        <w:pStyle w:val="ListParagraph"/>
        <w:spacing w:after="0" w:line="240" w:lineRule="auto"/>
        <w:ind w:left="-426"/>
        <w:rPr>
          <w:rFonts w:eastAsia="Arial" w:cs="Arial"/>
        </w:rPr>
      </w:pPr>
    </w:p>
    <w:p w14:paraId="4664F104" w14:textId="77777777" w:rsidR="009F1A80" w:rsidRPr="009F1A80" w:rsidRDefault="009F1A80" w:rsidP="00083CD8">
      <w:pPr>
        <w:spacing w:after="0" w:line="240" w:lineRule="auto"/>
        <w:ind w:left="-426"/>
        <w:rPr>
          <w:rFonts w:eastAsia="Arial" w:cs="Arial"/>
        </w:rPr>
      </w:pPr>
      <w:r w:rsidRPr="009F1A80">
        <w:rPr>
          <w:rFonts w:eastAsia="Arial" w:cs="Arial"/>
        </w:rPr>
        <w:t>Cette liste peut servir de point de départ pour l’activité suivante sur la campagne vaccinale. Dans ce cas, on passera directement à la partie 2 de l’activité campagne vaccinale « Faire réussir la campagne vaccinale »</w:t>
      </w:r>
    </w:p>
    <w:p w14:paraId="297F137A" w14:textId="55929692" w:rsidR="009F1A80" w:rsidRPr="009F1A80" w:rsidRDefault="009F1A80" w:rsidP="00083CD8">
      <w:pPr>
        <w:spacing w:after="0" w:line="240" w:lineRule="auto"/>
        <w:ind w:left="-426"/>
        <w:rPr>
          <w:rFonts w:eastAsia="Arial" w:cs="Arial"/>
        </w:rPr>
      </w:pPr>
      <w:r w:rsidRPr="009F1A80">
        <w:rPr>
          <w:rFonts w:eastAsia="Arial" w:cs="Arial"/>
        </w:rPr>
        <w:br w:type="page"/>
      </w:r>
    </w:p>
    <w:p w14:paraId="0B1AEDD0" w14:textId="0F59305C" w:rsidR="009F1A80" w:rsidRPr="00083CD8" w:rsidRDefault="00083CD8" w:rsidP="00083CD8">
      <w:pPr>
        <w:pStyle w:val="Heading2"/>
        <w:numPr>
          <w:ilvl w:val="0"/>
          <w:numId w:val="4"/>
        </w:numPr>
        <w:tabs>
          <w:tab w:val="num" w:pos="360"/>
        </w:tabs>
        <w:spacing w:before="0" w:after="0" w:line="240" w:lineRule="auto"/>
        <w:ind w:left="-851" w:firstLine="0"/>
        <w:rPr>
          <w:rFonts w:ascii="Arial" w:hAnsi="Arial" w:cs="Arial"/>
          <w:b/>
          <w:bCs/>
          <w:color w:val="auto"/>
        </w:rPr>
      </w:pPr>
      <w:r w:rsidRPr="00083CD8">
        <w:rPr>
          <w:rFonts w:ascii="Arial" w:hAnsi="Arial" w:cs="Arial"/>
          <w:b/>
          <w:bCs/>
          <w:noProof/>
          <w:color w:val="auto"/>
          <w:lang w:eastAsia="fr-FR"/>
        </w:rPr>
        <w:lastRenderedPageBreak/>
        <mc:AlternateContent>
          <mc:Choice Requires="wps">
            <w:drawing>
              <wp:anchor distT="0" distB="0" distL="114300" distR="114300" simplePos="0" relativeHeight="251661312" behindDoc="1" locked="0" layoutInCell="1" allowOverlap="1" wp14:anchorId="7B3CEEF3" wp14:editId="6BA0EA46">
                <wp:simplePos x="0" y="0"/>
                <wp:positionH relativeFrom="margin">
                  <wp:align>center</wp:align>
                </wp:positionH>
                <wp:positionV relativeFrom="paragraph">
                  <wp:posOffset>-201748</wp:posOffset>
                </wp:positionV>
                <wp:extent cx="7038975" cy="9801225"/>
                <wp:effectExtent l="19050" t="19050" r="28575" b="28575"/>
                <wp:wrapNone/>
                <wp:docPr id="358432900"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9801225"/>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21E8C3" id="Rectangle 2" o:spid="_x0000_s1026" alt="&quot;&quot;" style="position:absolute;margin-left:0;margin-top:-15.9pt;width:554.25pt;height:771.75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" filled="f" strokecolor="#1f396c" strokeweight="2.25pt">
                <v:path arrowok="t"/>
                <w10:wrap anchorx="margin"/>
              </v:rect>
            </w:pict>
          </mc:Fallback>
        </mc:AlternateContent>
      </w:r>
      <w:r w:rsidR="009F1A80" w:rsidRPr="00083CD8">
        <w:rPr>
          <w:rFonts w:ascii="Arial" w:hAnsi="Arial" w:cs="Arial"/>
          <w:b/>
          <w:bCs/>
          <w:noProof/>
          <w:color w:val="auto"/>
          <w:lang w:eastAsia="fr-FR"/>
        </w:rPr>
        <w:drawing>
          <wp:anchor distT="0" distB="0" distL="114300" distR="114300" simplePos="0" relativeHeight="251667456" behindDoc="0" locked="0" layoutInCell="1" allowOverlap="1" wp14:anchorId="4239C84F" wp14:editId="3DC64B20">
            <wp:simplePos x="0" y="0"/>
            <wp:positionH relativeFrom="page">
              <wp:posOffset>6550660</wp:posOffset>
            </wp:positionH>
            <wp:positionV relativeFrom="paragraph">
              <wp:posOffset>-158115</wp:posOffset>
            </wp:positionV>
            <wp:extent cx="866775" cy="875030"/>
            <wp:effectExtent l="0" t="0" r="9525" b="127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66775" cy="875030"/>
                    </a:xfrm>
                    <a:prstGeom prst="rect">
                      <a:avLst/>
                    </a:prstGeom>
                    <a:noFill/>
                    <a:ln>
                      <a:noFill/>
                    </a:ln>
                  </pic:spPr>
                </pic:pic>
              </a:graphicData>
            </a:graphic>
          </wp:anchor>
        </w:drawing>
      </w:r>
      <w:r w:rsidR="009F1A80" w:rsidRPr="00083CD8">
        <w:rPr>
          <w:rFonts w:ascii="Arial" w:hAnsi="Arial" w:cs="Arial"/>
          <w:b/>
          <w:bCs/>
          <w:color w:val="auto"/>
        </w:rPr>
        <w:t>La campagne vaccinale</w:t>
      </w:r>
    </w:p>
    <w:p w14:paraId="23220AC6" w14:textId="77777777" w:rsidR="009F1A80" w:rsidRPr="009F1A80" w:rsidRDefault="009F1A80" w:rsidP="00083CD8">
      <w:pPr>
        <w:spacing w:after="0" w:line="240" w:lineRule="auto"/>
        <w:ind w:left="-851"/>
        <w:rPr>
          <w:rFonts w:eastAsia="Arial" w:cs="Arial"/>
        </w:rPr>
      </w:pPr>
    </w:p>
    <w:p w14:paraId="6C0408F9" w14:textId="788EC3FC" w:rsidR="009F1A80" w:rsidRPr="009F1A80" w:rsidRDefault="009F1A80" w:rsidP="00083CD8">
      <w:pPr>
        <w:spacing w:after="0" w:line="240" w:lineRule="auto"/>
        <w:ind w:left="-851"/>
        <w:rPr>
          <w:rFonts w:eastAsia="Arial" w:cs="Arial"/>
        </w:rPr>
      </w:pPr>
      <w:r w:rsidRPr="009F1A80">
        <w:rPr>
          <w:rFonts w:eastAsia="Arial" w:cs="Arial"/>
        </w:rPr>
        <w:t>1h ou 2h, individuelle/groupe/classe entière</w:t>
      </w:r>
    </w:p>
    <w:p w14:paraId="71D91763" w14:textId="49495EFB" w:rsidR="009F1A80" w:rsidRPr="00083CD8" w:rsidRDefault="009F1A80" w:rsidP="00083CD8">
      <w:pPr>
        <w:pStyle w:val="Heading3"/>
        <w:numPr>
          <w:ilvl w:val="0"/>
          <w:numId w:val="3"/>
        </w:numPr>
        <w:tabs>
          <w:tab w:val="num" w:pos="360"/>
        </w:tabs>
        <w:spacing w:before="0" w:after="0" w:line="240" w:lineRule="auto"/>
        <w:ind w:left="-851" w:firstLine="0"/>
        <w:rPr>
          <w:rFonts w:cs="Arial"/>
          <w:b/>
          <w:bCs/>
          <w:color w:val="auto"/>
        </w:rPr>
      </w:pPr>
      <w:r w:rsidRPr="00083CD8">
        <w:rPr>
          <w:rFonts w:cs="Arial"/>
          <w:b/>
          <w:bCs/>
          <w:color w:val="auto"/>
        </w:rPr>
        <w:t>Matériel </w:t>
      </w:r>
    </w:p>
    <w:p w14:paraId="30633690" w14:textId="77777777" w:rsidR="009F1A80" w:rsidRPr="009F1A80" w:rsidRDefault="009F1A80" w:rsidP="00083CD8">
      <w:pPr>
        <w:spacing w:after="0" w:line="240" w:lineRule="auto"/>
        <w:ind w:left="-851"/>
        <w:rPr>
          <w:rFonts w:eastAsia="Arial" w:cs="Arial"/>
        </w:rPr>
      </w:pPr>
    </w:p>
    <w:p w14:paraId="6931070E" w14:textId="77777777" w:rsidR="009F1A80" w:rsidRPr="009F1A80" w:rsidRDefault="009F1A80" w:rsidP="00083CD8">
      <w:pPr>
        <w:spacing w:after="0" w:line="240" w:lineRule="auto"/>
        <w:ind w:left="-851"/>
        <w:rPr>
          <w:rFonts w:eastAsia="Arial" w:cs="Arial"/>
        </w:rPr>
      </w:pPr>
      <w:r w:rsidRPr="009F1A80">
        <w:rPr>
          <w:rFonts w:eastAsia="Arial" w:cs="Arial"/>
        </w:rPr>
        <w:t>Guides Enseignant : GE5</w:t>
      </w:r>
    </w:p>
    <w:p w14:paraId="18E88EA3" w14:textId="5E32CB99" w:rsidR="009F1A80" w:rsidRPr="009F1A80" w:rsidRDefault="009F1A80" w:rsidP="00083CD8">
      <w:pPr>
        <w:spacing w:after="0" w:line="240" w:lineRule="auto"/>
        <w:ind w:left="-851"/>
        <w:rPr>
          <w:rFonts w:eastAsia="Arial" w:cs="Arial"/>
        </w:rPr>
      </w:pPr>
    </w:p>
    <w:p w14:paraId="2CB4C1EE" w14:textId="730B301F" w:rsidR="009F1A80" w:rsidRPr="00083CD8" w:rsidRDefault="009F1A80" w:rsidP="00083CD8">
      <w:pPr>
        <w:pStyle w:val="Heading3"/>
        <w:numPr>
          <w:ilvl w:val="0"/>
          <w:numId w:val="3"/>
        </w:numPr>
        <w:tabs>
          <w:tab w:val="num" w:pos="360"/>
        </w:tabs>
        <w:spacing w:before="0" w:after="0" w:line="240" w:lineRule="auto"/>
        <w:ind w:left="-851" w:firstLine="0"/>
        <w:rPr>
          <w:rFonts w:cs="Arial"/>
          <w:b/>
          <w:bCs/>
          <w:color w:val="auto"/>
        </w:rPr>
      </w:pPr>
      <w:r w:rsidRPr="00083CD8">
        <w:rPr>
          <w:rFonts w:cs="Arial"/>
          <w:b/>
          <w:bCs/>
          <w:color w:val="auto"/>
        </w:rPr>
        <w:t>Déroulement</w:t>
      </w:r>
    </w:p>
    <w:p w14:paraId="2D80A293" w14:textId="33E26569" w:rsidR="009F1A80" w:rsidRPr="009F1A80" w:rsidRDefault="009F1A80" w:rsidP="00083CD8">
      <w:pPr>
        <w:spacing w:after="0" w:line="240" w:lineRule="auto"/>
        <w:ind w:left="-851"/>
        <w:rPr>
          <w:rFonts w:cs="Arial"/>
        </w:rPr>
      </w:pPr>
    </w:p>
    <w:p w14:paraId="3AE9B672" w14:textId="4ACFFC12" w:rsidR="009F1A80" w:rsidRPr="009F1A80" w:rsidRDefault="009F1A80" w:rsidP="00083CD8">
      <w:pPr>
        <w:spacing w:after="0" w:line="240" w:lineRule="auto"/>
        <w:ind w:left="-851"/>
        <w:rPr>
          <w:rFonts w:eastAsia="Arial" w:cs="Arial"/>
        </w:rPr>
      </w:pPr>
      <w:r w:rsidRPr="009F1A80">
        <w:rPr>
          <w:rFonts w:eastAsia="Arial" w:cs="Arial"/>
        </w:rPr>
        <w:t>Cette activité vise à mettre l’accent sur ce qui peut fragiliser ou au contraire faire réussir une campagne vaccinale.</w:t>
      </w:r>
    </w:p>
    <w:p w14:paraId="33091379" w14:textId="7AD8FEDF" w:rsidR="009F1A80" w:rsidRPr="009F1A80" w:rsidRDefault="009F1A80" w:rsidP="00083CD8">
      <w:pPr>
        <w:spacing w:after="0" w:line="240" w:lineRule="auto"/>
        <w:ind w:left="-851"/>
        <w:rPr>
          <w:rFonts w:eastAsia="Arial" w:cs="Arial"/>
        </w:rPr>
      </w:pPr>
    </w:p>
    <w:p w14:paraId="7E3CDD8C" w14:textId="77777777" w:rsidR="009F1A80" w:rsidRPr="009F1A80" w:rsidRDefault="009F1A80" w:rsidP="00083CD8">
      <w:pPr>
        <w:spacing w:after="0" w:line="240" w:lineRule="auto"/>
        <w:ind w:left="-851"/>
        <w:rPr>
          <w:rFonts w:eastAsia="Arial" w:cs="Arial"/>
        </w:rPr>
      </w:pPr>
      <w:r w:rsidRPr="009F1A80">
        <w:rPr>
          <w:rFonts w:eastAsia="Arial" w:cs="Arial"/>
        </w:rPr>
        <w:t>En fonction du temps disponible pour traiter cette thématique, l’enseignant peut choisir parmi deux possibilités :</w:t>
      </w:r>
    </w:p>
    <w:p w14:paraId="000C46D7" w14:textId="6E641867" w:rsidR="009F1A80" w:rsidRPr="009F1A80" w:rsidRDefault="009F1A80" w:rsidP="00083CD8">
      <w:pPr>
        <w:spacing w:after="0" w:line="240" w:lineRule="auto"/>
        <w:ind w:left="-851"/>
        <w:rPr>
          <w:rFonts w:eastAsia="Arial" w:cs="Arial"/>
        </w:rPr>
      </w:pPr>
    </w:p>
    <w:p w14:paraId="720646B2" w14:textId="11E4DCE1" w:rsidR="009F1A80" w:rsidRPr="009F1A80" w:rsidRDefault="009F1A80" w:rsidP="00083CD8">
      <w:pPr>
        <w:pStyle w:val="ListParagraph"/>
        <w:numPr>
          <w:ilvl w:val="0"/>
          <w:numId w:val="6"/>
        </w:numPr>
        <w:spacing w:after="0" w:line="240" w:lineRule="auto"/>
        <w:ind w:left="-851" w:firstLine="0"/>
        <w:rPr>
          <w:rFonts w:cs="Arial"/>
        </w:rPr>
      </w:pPr>
      <w:r w:rsidRPr="009F1A80">
        <w:rPr>
          <w:rFonts w:cs="Arial"/>
        </w:rPr>
        <w:t>Temps d’activité long (environ 2h) : l’enseignant commence par l’activité « Décrypter l’information » pour aboutir à la liste des freins qui peuvent fragiliser la campagne vaccinale et poursuis par la partie 2 de l’activité campagne vaccinale.</w:t>
      </w:r>
    </w:p>
    <w:p w14:paraId="75D31B64" w14:textId="77777777" w:rsidR="009F1A80" w:rsidRPr="009F1A80" w:rsidRDefault="009F1A80" w:rsidP="00083CD8">
      <w:pPr>
        <w:pStyle w:val="ListParagraph"/>
        <w:numPr>
          <w:ilvl w:val="0"/>
          <w:numId w:val="6"/>
        </w:numPr>
        <w:spacing w:after="0" w:line="240" w:lineRule="auto"/>
        <w:ind w:left="-851" w:firstLine="0"/>
        <w:rPr>
          <w:rFonts w:cs="Arial"/>
        </w:rPr>
      </w:pPr>
      <w:r w:rsidRPr="009F1A80">
        <w:rPr>
          <w:rFonts w:cs="Arial"/>
        </w:rPr>
        <w:t>Temps d’activité court (Environ 1h) : l’enseignant réalisera les parties 1 et 2 sans faire l’activité Décrypter l’information.</w:t>
      </w:r>
    </w:p>
    <w:p w14:paraId="3ECEB534" w14:textId="13C9ED47" w:rsidR="009F1A80" w:rsidRPr="009F1A80" w:rsidRDefault="009F1A80" w:rsidP="00083CD8">
      <w:pPr>
        <w:pStyle w:val="ListParagraph"/>
        <w:spacing w:after="0" w:line="240" w:lineRule="auto"/>
        <w:ind w:left="-851"/>
        <w:rPr>
          <w:rFonts w:cs="Arial"/>
        </w:rPr>
      </w:pPr>
    </w:p>
    <w:p w14:paraId="1B0A58B2" w14:textId="3151EB60" w:rsidR="009F1A80" w:rsidRPr="009F1A80" w:rsidRDefault="009F1A80" w:rsidP="00083CD8">
      <w:pPr>
        <w:pStyle w:val="ListParagraph"/>
        <w:numPr>
          <w:ilvl w:val="0"/>
          <w:numId w:val="7"/>
        </w:numPr>
        <w:spacing w:after="0" w:line="240" w:lineRule="auto"/>
        <w:ind w:left="-851" w:firstLine="0"/>
        <w:rPr>
          <w:rFonts w:cs="Arial"/>
        </w:rPr>
      </w:pPr>
      <w:r w:rsidRPr="009F1A80">
        <w:rPr>
          <w:rFonts w:cs="Arial"/>
        </w:rPr>
        <w:t>Partie 1 :  Les élèves réfléchissent seuls puis en groupe, à partir de leur expérience personnelle et établissent une liste de raisons pour lesquelles un enfant ou sa famille refuserait la vaccination.</w:t>
      </w:r>
    </w:p>
    <w:p w14:paraId="76F95F1B" w14:textId="4F4D6D78" w:rsidR="009F1A80" w:rsidRPr="009F1A80" w:rsidRDefault="009F1A80" w:rsidP="00083CD8">
      <w:pPr>
        <w:pStyle w:val="ListParagraph"/>
        <w:numPr>
          <w:ilvl w:val="0"/>
          <w:numId w:val="7"/>
        </w:numPr>
        <w:spacing w:after="0" w:line="240" w:lineRule="auto"/>
        <w:ind w:left="-851" w:firstLine="0"/>
        <w:rPr>
          <w:rFonts w:cs="Arial"/>
        </w:rPr>
      </w:pPr>
      <w:r w:rsidRPr="009F1A80">
        <w:rPr>
          <w:rFonts w:cs="Arial"/>
        </w:rPr>
        <w:t>Partie 2 : A l’inverse, les élèves réfléchissent à trouver des actions qui pourraient être mises en place pour permettre la réussite de la campagne vaccinale.</w:t>
      </w:r>
    </w:p>
    <w:p w14:paraId="57C282B9" w14:textId="77777777" w:rsidR="009F1A80" w:rsidRPr="009F1A80" w:rsidRDefault="009F1A80" w:rsidP="00083CD8">
      <w:pPr>
        <w:pStyle w:val="ListParagraph"/>
        <w:spacing w:after="0" w:line="240" w:lineRule="auto"/>
        <w:ind w:left="-851"/>
        <w:rPr>
          <w:rFonts w:cs="Arial"/>
        </w:rPr>
      </w:pPr>
    </w:p>
    <w:p w14:paraId="5C1DCD0B" w14:textId="77777777" w:rsidR="009F1A80" w:rsidRPr="009F1A80" w:rsidRDefault="009F1A80" w:rsidP="00083CD8">
      <w:pPr>
        <w:spacing w:after="0" w:line="240" w:lineRule="auto"/>
        <w:ind w:left="-851"/>
        <w:rPr>
          <w:rFonts w:eastAsia="Arial" w:cs="Arial"/>
        </w:rPr>
      </w:pPr>
      <w:r w:rsidRPr="009F1A80">
        <w:rPr>
          <w:rFonts w:eastAsia="Arial" w:cs="Arial"/>
        </w:rPr>
        <w:t>En combinant ces deux parties, les élèves pourront mieux comprendre les enjeux liés à la vaccination et réfléchir aux moyens pour renforcer la confiance envers les vaccins et améliorer les taux de couverture vaccinale.</w:t>
      </w:r>
    </w:p>
    <w:p w14:paraId="7E501707" w14:textId="45718BC0" w:rsidR="009F1A80" w:rsidRPr="009F1A80" w:rsidRDefault="009F1A80" w:rsidP="00083CD8">
      <w:pPr>
        <w:spacing w:after="0" w:line="240" w:lineRule="auto"/>
        <w:ind w:left="-851"/>
        <w:rPr>
          <w:rFonts w:eastAsia="Arial" w:cs="Arial"/>
        </w:rPr>
      </w:pPr>
    </w:p>
    <w:p w14:paraId="6190674B" w14:textId="5F5A1845" w:rsidR="009F1A80" w:rsidRPr="009F1A80" w:rsidRDefault="009F1A80" w:rsidP="00083CD8">
      <w:pPr>
        <w:spacing w:after="0" w:line="240" w:lineRule="auto"/>
        <w:ind w:left="-851"/>
        <w:rPr>
          <w:rFonts w:eastAsia="Arial" w:cs="Arial"/>
        </w:rPr>
      </w:pPr>
    </w:p>
    <w:p w14:paraId="7BD79CE8" w14:textId="22B5868C" w:rsidR="009F1A80" w:rsidRPr="009F1A80" w:rsidRDefault="009F1A80" w:rsidP="00083CD8">
      <w:pPr>
        <w:spacing w:after="0" w:line="240" w:lineRule="auto"/>
        <w:ind w:left="-851"/>
        <w:rPr>
          <w:rFonts w:eastAsia="Arial" w:cs="Arial"/>
        </w:rPr>
      </w:pPr>
    </w:p>
    <w:p w14:paraId="19AB695E" w14:textId="77777777" w:rsidR="009F1A80" w:rsidRPr="009F1A80" w:rsidRDefault="009F1A80" w:rsidP="00083CD8">
      <w:pPr>
        <w:spacing w:after="0" w:line="240" w:lineRule="auto"/>
        <w:ind w:left="-851"/>
        <w:rPr>
          <w:rFonts w:eastAsia="Arial" w:cs="Arial"/>
        </w:rPr>
      </w:pPr>
    </w:p>
    <w:p w14:paraId="5FF60301" w14:textId="77777777" w:rsidR="009F1A80" w:rsidRPr="009F1A80" w:rsidRDefault="009F1A80" w:rsidP="00083CD8">
      <w:pPr>
        <w:spacing w:after="0" w:line="240" w:lineRule="auto"/>
        <w:ind w:left="-851"/>
        <w:rPr>
          <w:rFonts w:eastAsia="Arial" w:cs="Arial"/>
        </w:rPr>
      </w:pPr>
    </w:p>
    <w:p w14:paraId="7BDE1E9E" w14:textId="2D39BFE1" w:rsidR="009F1A80" w:rsidRPr="009F1A80" w:rsidRDefault="009F1A80" w:rsidP="00083CD8">
      <w:pPr>
        <w:spacing w:after="0" w:line="240" w:lineRule="auto"/>
        <w:ind w:left="-851"/>
        <w:rPr>
          <w:rFonts w:eastAsia="Arial" w:cs="Arial"/>
        </w:rPr>
      </w:pPr>
    </w:p>
    <w:p w14:paraId="13498AC3" w14:textId="26B26B21" w:rsidR="009F1A80" w:rsidRPr="009F1A80" w:rsidRDefault="009F1A80" w:rsidP="00083CD8">
      <w:pPr>
        <w:spacing w:after="0" w:line="240" w:lineRule="auto"/>
        <w:ind w:left="-851"/>
        <w:rPr>
          <w:rFonts w:eastAsia="Arial" w:cs="Arial"/>
        </w:rPr>
      </w:pPr>
    </w:p>
    <w:p w14:paraId="075D1BF5" w14:textId="77777777" w:rsidR="009F1A80" w:rsidRPr="009F1A80" w:rsidRDefault="009F1A80" w:rsidP="00083CD8">
      <w:pPr>
        <w:spacing w:after="0" w:line="240" w:lineRule="auto"/>
        <w:ind w:left="-851"/>
        <w:rPr>
          <w:rFonts w:eastAsia="Arial" w:cs="Arial"/>
        </w:rPr>
      </w:pPr>
    </w:p>
    <w:p w14:paraId="1A063390" w14:textId="77777777" w:rsidR="009F1A80" w:rsidRPr="009F1A80" w:rsidRDefault="009F1A80" w:rsidP="00083CD8">
      <w:pPr>
        <w:spacing w:after="0" w:line="240" w:lineRule="auto"/>
        <w:ind w:left="-851"/>
        <w:rPr>
          <w:rFonts w:eastAsia="Arial" w:cs="Arial"/>
        </w:rPr>
      </w:pPr>
    </w:p>
    <w:p w14:paraId="7AF4DF92" w14:textId="77777777" w:rsidR="009F1A80" w:rsidRPr="009F1A80" w:rsidRDefault="009F1A80" w:rsidP="00083CD8">
      <w:pPr>
        <w:spacing w:after="0" w:line="240" w:lineRule="auto"/>
        <w:ind w:left="-851"/>
        <w:rPr>
          <w:rFonts w:eastAsia="Arial" w:cs="Arial"/>
        </w:rPr>
      </w:pPr>
    </w:p>
    <w:p w14:paraId="1F31D017" w14:textId="1E988567" w:rsidR="009F1A80" w:rsidRPr="009F1A80" w:rsidRDefault="009F1A80" w:rsidP="00083CD8">
      <w:pPr>
        <w:spacing w:after="0" w:line="240" w:lineRule="auto"/>
        <w:ind w:left="-851"/>
        <w:rPr>
          <w:rFonts w:eastAsia="Arial" w:cs="Arial"/>
        </w:rPr>
      </w:pPr>
    </w:p>
    <w:p w14:paraId="5508B322" w14:textId="11176010" w:rsidR="009F1A80" w:rsidRPr="009F1A80" w:rsidRDefault="009F1A80" w:rsidP="00083CD8">
      <w:pPr>
        <w:spacing w:after="0" w:line="240" w:lineRule="auto"/>
        <w:ind w:left="-851"/>
        <w:rPr>
          <w:rFonts w:eastAsia="Arial" w:cs="Arial"/>
        </w:rPr>
      </w:pPr>
    </w:p>
    <w:p w14:paraId="49CD02B5" w14:textId="77777777" w:rsidR="009F1A80" w:rsidRPr="009F1A80" w:rsidRDefault="009F1A80" w:rsidP="00083CD8">
      <w:pPr>
        <w:spacing w:after="0" w:line="240" w:lineRule="auto"/>
        <w:ind w:left="-851"/>
        <w:rPr>
          <w:rFonts w:eastAsia="Arial" w:cs="Arial"/>
        </w:rPr>
      </w:pPr>
    </w:p>
    <w:p w14:paraId="58EDAE0C" w14:textId="59B9534E" w:rsidR="00083CD8" w:rsidRDefault="00083CD8">
      <w:pPr>
        <w:spacing w:after="160" w:line="278" w:lineRule="auto"/>
        <w:rPr>
          <w:rFonts w:eastAsia="Arial" w:cs="Arial"/>
        </w:rPr>
      </w:pPr>
      <w:r>
        <w:rPr>
          <w:rFonts w:eastAsia="Arial" w:cs="Arial"/>
        </w:rPr>
        <w:br w:type="page"/>
      </w:r>
    </w:p>
    <w:p w14:paraId="79594E90" w14:textId="4594F347" w:rsidR="009F1A80" w:rsidRPr="009F1A80" w:rsidRDefault="00083CD8" w:rsidP="00083CD8">
      <w:pPr>
        <w:spacing w:after="0" w:line="240" w:lineRule="auto"/>
        <w:rPr>
          <w:rFonts w:cs="Arial"/>
          <w:lang w:eastAsia="en-GB"/>
        </w:rPr>
      </w:pPr>
      <w:r w:rsidRPr="009F1A80">
        <w:rPr>
          <w:rFonts w:eastAsia="Arial" w:cs="Arial"/>
          <w:noProof/>
          <w:lang w:eastAsia="fr-FR"/>
        </w:rPr>
        <w:lastRenderedPageBreak/>
        <w:drawing>
          <wp:anchor distT="0" distB="0" distL="114300" distR="114300" simplePos="0" relativeHeight="251662336" behindDoc="0" locked="0" layoutInCell="1" allowOverlap="1" wp14:anchorId="239AB227" wp14:editId="54853F52">
            <wp:simplePos x="0" y="0"/>
            <wp:positionH relativeFrom="page">
              <wp:posOffset>6510086</wp:posOffset>
            </wp:positionH>
            <wp:positionV relativeFrom="paragraph">
              <wp:posOffset>-250635</wp:posOffset>
            </wp:positionV>
            <wp:extent cx="866775" cy="875030"/>
            <wp:effectExtent l="0" t="0" r="9525" b="1270"/>
            <wp:wrapNone/>
            <wp:docPr id="358432907" name="Image 358432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66775" cy="875030"/>
                    </a:xfrm>
                    <a:prstGeom prst="rect">
                      <a:avLst/>
                    </a:prstGeom>
                    <a:noFill/>
                    <a:ln>
                      <a:noFill/>
                    </a:ln>
                  </pic:spPr>
                </pic:pic>
              </a:graphicData>
            </a:graphic>
          </wp:anchor>
        </w:drawing>
      </w:r>
      <w:r>
        <w:rPr>
          <w:noProof/>
          <w:lang w:eastAsia="fr-FR"/>
        </w:rPr>
        <mc:AlternateContent>
          <mc:Choice Requires="wps">
            <w:drawing>
              <wp:anchor distT="0" distB="0" distL="114300" distR="114300" simplePos="0" relativeHeight="251671552" behindDoc="1" locked="0" layoutInCell="1" allowOverlap="1" wp14:anchorId="3C683A40" wp14:editId="7CC55921">
                <wp:simplePos x="0" y="0"/>
                <wp:positionH relativeFrom="margin">
                  <wp:align>center</wp:align>
                </wp:positionH>
                <wp:positionV relativeFrom="paragraph">
                  <wp:posOffset>-170955</wp:posOffset>
                </wp:positionV>
                <wp:extent cx="7038975" cy="9801225"/>
                <wp:effectExtent l="19050" t="19050" r="28575" b="28575"/>
                <wp:wrapNone/>
                <wp:docPr id="1395975674"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9801225"/>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992E1B" id="Rectangle 2" o:spid="_x0000_s1026" alt="&quot;&quot;" style="position:absolute;margin-left:0;margin-top:-13.45pt;width:554.25pt;height:771.75pt;z-index:-2516449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" filled="f" strokecolor="#1f396c" strokeweight="2.25pt">
                <v:path arrowok="t"/>
                <w10:wrap anchorx="margin"/>
              </v:rect>
            </w:pict>
          </mc:Fallback>
        </mc:AlternateContent>
      </w:r>
    </w:p>
    <w:p w14:paraId="7227D47C" w14:textId="77777777" w:rsidR="009F1A80" w:rsidRPr="00083CD8" w:rsidRDefault="009F1A80" w:rsidP="00083CD8">
      <w:pPr>
        <w:pStyle w:val="Heading2"/>
        <w:spacing w:before="0" w:after="0" w:line="240" w:lineRule="auto"/>
        <w:ind w:left="-851"/>
        <w:rPr>
          <w:rFonts w:ascii="Arial" w:hAnsi="Arial" w:cs="Arial"/>
          <w:b/>
          <w:bCs/>
          <w:color w:val="auto"/>
        </w:rPr>
      </w:pPr>
      <w:r w:rsidRPr="00083CD8">
        <w:rPr>
          <w:rFonts w:ascii="Arial" w:hAnsi="Arial" w:cs="Arial"/>
          <w:b/>
          <w:bCs/>
          <w:color w:val="auto"/>
        </w:rPr>
        <w:t>Activités en autonomie : Fiches d’informations</w:t>
      </w:r>
    </w:p>
    <w:p w14:paraId="7D0F81B8" w14:textId="77777777" w:rsidR="009F1A80" w:rsidRPr="009F1A80" w:rsidRDefault="009F1A80" w:rsidP="00083CD8">
      <w:pPr>
        <w:spacing w:after="0" w:line="240" w:lineRule="auto"/>
        <w:ind w:left="-851"/>
        <w:rPr>
          <w:rFonts w:cs="Arial"/>
        </w:rPr>
      </w:pPr>
    </w:p>
    <w:p w14:paraId="56F0669B" w14:textId="77777777" w:rsidR="009F1A80" w:rsidRPr="009F1A80" w:rsidRDefault="009F1A80" w:rsidP="00083CD8">
      <w:pPr>
        <w:pStyle w:val="ListParagraph"/>
        <w:numPr>
          <w:ilvl w:val="0"/>
          <w:numId w:val="3"/>
        </w:numPr>
        <w:spacing w:after="0" w:line="240" w:lineRule="auto"/>
        <w:ind w:left="-142"/>
        <w:rPr>
          <w:rFonts w:eastAsia="Arial" w:cs="Arial"/>
        </w:rPr>
      </w:pPr>
      <w:r w:rsidRPr="009F1A80">
        <w:rPr>
          <w:rStyle w:val="Heading3Char"/>
          <w:rFonts w:cs="Arial"/>
          <w:color w:val="auto"/>
        </w:rPr>
        <w:t>La fiche infos professionnels</w:t>
      </w:r>
      <w:r w:rsidRPr="009F1A80">
        <w:rPr>
          <w:rFonts w:eastAsia="Arial" w:cs="Arial"/>
        </w:rPr>
        <w:t xml:space="preserve"> : ce support est à destination de l’ensemble des professionnels en contact avec le public (élèves, parents, grand public). Il regroupe des informations essentielles concernant l’infection par les papillomavirus. Vous y trouverez également des sites internet fiables pour approfondir vos connaissances et la mise à jour des données. </w:t>
      </w:r>
      <w:r w:rsidRPr="009F1A80">
        <w:rPr>
          <w:rFonts w:eastAsia="Arial" w:cs="Arial"/>
        </w:rPr>
        <w:br/>
        <w:t>Ce support peut vous permettre d’acquérir ou de renforcer vos connaissances pour intervenir auprès des élèves et répondre à leurs interrogations, ainsi qu’à celles de leurs parents.</w:t>
      </w:r>
    </w:p>
    <w:p w14:paraId="5F9D1E66" w14:textId="77777777" w:rsidR="009F1A80" w:rsidRPr="009F1A80" w:rsidRDefault="009F1A80" w:rsidP="00083CD8">
      <w:pPr>
        <w:pStyle w:val="ListParagraph"/>
        <w:numPr>
          <w:ilvl w:val="0"/>
          <w:numId w:val="3"/>
        </w:numPr>
        <w:spacing w:after="0" w:line="240" w:lineRule="auto"/>
        <w:ind w:left="-142"/>
        <w:rPr>
          <w:rFonts w:eastAsia="Arial" w:cs="Arial"/>
        </w:rPr>
      </w:pPr>
      <w:r w:rsidRPr="009F1A80">
        <w:rPr>
          <w:rStyle w:val="Heading3Char"/>
          <w:rFonts w:cs="Arial"/>
          <w:color w:val="auto"/>
        </w:rPr>
        <w:t>La fiche infos élèves</w:t>
      </w:r>
      <w:r w:rsidRPr="009F1A80">
        <w:rPr>
          <w:rFonts w:eastAsia="Arial" w:cs="Arial"/>
        </w:rPr>
        <w:t> : ce support est à destination des élèves. Il peut être lu et expliqué en classe afin de fournir à l’élève l’ensemble des informations nécessaires pour comprendre l’intérêt de la vaccination, répondre au quiz et pouvoir mieux participer aux activités. Il peut aussi être donné en guise de synthèse après les différentes activités.</w:t>
      </w:r>
    </w:p>
    <w:p w14:paraId="29A423F2" w14:textId="77777777" w:rsidR="009F1A80" w:rsidRPr="009F1A80" w:rsidRDefault="009F1A80" w:rsidP="00083CD8">
      <w:pPr>
        <w:pStyle w:val="ListParagraph"/>
        <w:numPr>
          <w:ilvl w:val="0"/>
          <w:numId w:val="3"/>
        </w:numPr>
        <w:spacing w:after="0" w:line="240" w:lineRule="auto"/>
        <w:ind w:left="-142"/>
        <w:rPr>
          <w:rFonts w:eastAsia="Arial" w:cs="Arial"/>
        </w:rPr>
      </w:pPr>
      <w:r w:rsidRPr="009F1A80">
        <w:rPr>
          <w:rStyle w:val="Heading3Char"/>
          <w:rFonts w:cs="Arial"/>
          <w:color w:val="auto"/>
        </w:rPr>
        <w:t>Les fiches infos parents</w:t>
      </w:r>
      <w:r w:rsidRPr="009F1A80">
        <w:rPr>
          <w:rFonts w:eastAsia="Arial" w:cs="Arial"/>
        </w:rPr>
        <w:t> : ce support est à communiquer aux parents dans le but d’une coéducation sur le sujet. C’est un moyen de prolonger la réflexion au sein des familles et de partager avec les parents l’enseignement réalisé en classe.</w:t>
      </w:r>
    </w:p>
    <w:p w14:paraId="1903BC2E" w14:textId="77777777" w:rsidR="009F1A80" w:rsidRPr="009F1A80" w:rsidRDefault="009F1A80" w:rsidP="00083CD8">
      <w:pPr>
        <w:pStyle w:val="ListParagraph"/>
        <w:spacing w:after="0" w:line="240" w:lineRule="auto"/>
        <w:ind w:left="-851"/>
        <w:rPr>
          <w:rFonts w:eastAsia="Arial" w:cs="Arial"/>
        </w:rPr>
      </w:pPr>
    </w:p>
    <w:p w14:paraId="3F56EC34" w14:textId="77777777" w:rsidR="009F1A80" w:rsidRPr="00083CD8" w:rsidRDefault="009F1A80" w:rsidP="00083CD8">
      <w:pPr>
        <w:pStyle w:val="Heading2"/>
        <w:spacing w:before="0" w:after="0" w:line="240" w:lineRule="auto"/>
        <w:ind w:left="-851"/>
        <w:rPr>
          <w:rFonts w:ascii="Arial" w:hAnsi="Arial" w:cs="Arial"/>
          <w:b/>
          <w:bCs/>
          <w:color w:val="auto"/>
        </w:rPr>
      </w:pPr>
      <w:r w:rsidRPr="00083CD8">
        <w:rPr>
          <w:rFonts w:ascii="Arial" w:hAnsi="Arial" w:cs="Arial"/>
          <w:b/>
          <w:bCs/>
          <w:color w:val="auto"/>
        </w:rPr>
        <w:t>Conclusion</w:t>
      </w:r>
    </w:p>
    <w:p w14:paraId="04B06947" w14:textId="77777777" w:rsidR="009F1A80" w:rsidRPr="009F1A80" w:rsidRDefault="009F1A80" w:rsidP="00083CD8">
      <w:pPr>
        <w:spacing w:after="0" w:line="240" w:lineRule="auto"/>
        <w:ind w:left="-851"/>
        <w:rPr>
          <w:rFonts w:cs="Arial"/>
        </w:rPr>
      </w:pPr>
    </w:p>
    <w:p w14:paraId="7EC368DC" w14:textId="77777777" w:rsidR="009F1A80" w:rsidRPr="00083CD8" w:rsidRDefault="009F1A80" w:rsidP="00083CD8">
      <w:pPr>
        <w:pStyle w:val="Heading3"/>
        <w:keepNext w:val="0"/>
        <w:keepLines w:val="0"/>
        <w:numPr>
          <w:ilvl w:val="0"/>
          <w:numId w:val="5"/>
        </w:numPr>
        <w:tabs>
          <w:tab w:val="num" w:pos="360"/>
        </w:tabs>
        <w:spacing w:before="0" w:after="0" w:line="240" w:lineRule="auto"/>
        <w:ind w:left="-851" w:right="-20" w:firstLine="0"/>
        <w:contextualSpacing/>
        <w:rPr>
          <w:rFonts w:cs="Arial"/>
          <w:b/>
          <w:bCs/>
          <w:color w:val="auto"/>
          <w:lang w:eastAsia="en-GB"/>
        </w:rPr>
      </w:pPr>
      <w:r w:rsidRPr="00083CD8">
        <w:rPr>
          <w:rFonts w:cs="Arial"/>
          <w:b/>
          <w:bCs/>
          <w:color w:val="auto"/>
        </w:rPr>
        <w:t>Matér</w:t>
      </w:r>
      <w:r w:rsidRPr="00083CD8">
        <w:rPr>
          <w:rFonts w:cs="Arial"/>
          <w:b/>
          <w:bCs/>
          <w:color w:val="auto"/>
          <w:lang w:eastAsia="en-GB"/>
        </w:rPr>
        <w:t>iel :</w:t>
      </w:r>
    </w:p>
    <w:p w14:paraId="299AB63C" w14:textId="77777777" w:rsidR="009F1A80" w:rsidRPr="009F1A80" w:rsidRDefault="009F1A80" w:rsidP="00083CD8">
      <w:pPr>
        <w:spacing w:after="0" w:line="240" w:lineRule="auto"/>
        <w:ind w:left="-851"/>
        <w:rPr>
          <w:rFonts w:cs="Arial"/>
          <w:lang w:eastAsia="en-GB"/>
        </w:rPr>
      </w:pPr>
      <w:r w:rsidRPr="009F1A80">
        <w:rPr>
          <w:rFonts w:cs="Arial"/>
          <w:lang w:eastAsia="en-GB"/>
        </w:rPr>
        <w:t>Fiches infos élèves</w:t>
      </w:r>
    </w:p>
    <w:p w14:paraId="2F4DEE72" w14:textId="77777777" w:rsidR="009F1A80" w:rsidRPr="009F1A80" w:rsidRDefault="009F1A80" w:rsidP="00083CD8">
      <w:pPr>
        <w:spacing w:after="0" w:line="240" w:lineRule="auto"/>
        <w:ind w:left="-851"/>
        <w:rPr>
          <w:rFonts w:cs="Arial"/>
          <w:lang w:eastAsia="en-GB"/>
        </w:rPr>
      </w:pPr>
      <w:r w:rsidRPr="009F1A80">
        <w:rPr>
          <w:rFonts w:cs="Arial"/>
          <w:lang w:eastAsia="en-GB"/>
        </w:rPr>
        <w:t>Quiz</w:t>
      </w:r>
    </w:p>
    <w:p w14:paraId="5BC14C4D" w14:textId="77777777" w:rsidR="009F1A80" w:rsidRPr="009F1A80" w:rsidRDefault="009F1A80" w:rsidP="00083CD8">
      <w:pPr>
        <w:spacing w:after="0" w:line="240" w:lineRule="auto"/>
        <w:ind w:left="-851"/>
        <w:rPr>
          <w:rFonts w:cs="Arial"/>
          <w:lang w:eastAsia="en-GB"/>
        </w:rPr>
      </w:pPr>
    </w:p>
    <w:p w14:paraId="21990B5A" w14:textId="77777777" w:rsidR="009F1A80" w:rsidRPr="00083CD8" w:rsidRDefault="009F1A80" w:rsidP="00083CD8">
      <w:pPr>
        <w:pStyle w:val="Heading3"/>
        <w:numPr>
          <w:ilvl w:val="0"/>
          <w:numId w:val="3"/>
        </w:numPr>
        <w:tabs>
          <w:tab w:val="num" w:pos="360"/>
        </w:tabs>
        <w:spacing w:before="0" w:after="0" w:line="240" w:lineRule="auto"/>
        <w:ind w:left="-851" w:firstLine="0"/>
        <w:rPr>
          <w:rFonts w:cs="Arial"/>
          <w:b/>
          <w:bCs/>
          <w:color w:val="auto"/>
        </w:rPr>
      </w:pPr>
      <w:r w:rsidRPr="00083CD8">
        <w:rPr>
          <w:rFonts w:cs="Arial"/>
          <w:b/>
          <w:bCs/>
          <w:color w:val="auto"/>
        </w:rPr>
        <w:t>Déroulement :</w:t>
      </w:r>
    </w:p>
    <w:p w14:paraId="07554C52" w14:textId="77777777" w:rsidR="009F1A80" w:rsidRPr="009F1A80" w:rsidRDefault="009F1A80" w:rsidP="00083CD8">
      <w:pPr>
        <w:spacing w:after="0" w:line="240" w:lineRule="auto"/>
        <w:ind w:left="-851"/>
        <w:rPr>
          <w:rFonts w:cs="Arial"/>
        </w:rPr>
      </w:pPr>
    </w:p>
    <w:p w14:paraId="6E5DAA59" w14:textId="77777777" w:rsidR="009F1A80" w:rsidRPr="009F1A80" w:rsidRDefault="009F1A80" w:rsidP="00083CD8">
      <w:pPr>
        <w:tabs>
          <w:tab w:val="left" w:pos="1008"/>
        </w:tabs>
        <w:spacing w:after="0" w:line="240" w:lineRule="auto"/>
        <w:ind w:left="-851"/>
        <w:rPr>
          <w:rFonts w:eastAsia="Arial" w:cs="Arial"/>
        </w:rPr>
      </w:pPr>
      <w:r w:rsidRPr="009F1A80">
        <w:rPr>
          <w:rFonts w:eastAsia="Arial" w:cs="Arial"/>
        </w:rPr>
        <w:t>Pour vérifier la bonne compréhension de la leçon vous pouvez utiliser le quiz : ce test peut être réalisé en classe ou à la maison. C’est une manière ludique de tester ses connaissances et de reprendre les notions essentielles à connaître. Les réponses se trouvent dans les fiches infos élèves. A la maison, le quiz peut être le moyen d’aborder le sujet en famille.</w:t>
      </w:r>
    </w:p>
    <w:p w14:paraId="2A408E63" w14:textId="17C6D35A" w:rsidR="006D6003" w:rsidRPr="009F1A80" w:rsidRDefault="006D6003" w:rsidP="009F1A80">
      <w:pPr>
        <w:spacing w:after="0" w:line="240" w:lineRule="auto"/>
        <w:rPr>
          <w:rFonts w:cs="Arial"/>
        </w:rPr>
      </w:pPr>
    </w:p>
    <w:sectPr w:rsidR="006D6003" w:rsidRPr="009F1A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351EB"/>
    <w:multiLevelType w:val="hybridMultilevel"/>
    <w:tmpl w:val="D4F09F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9A95812"/>
    <w:multiLevelType w:val="hybridMultilevel"/>
    <w:tmpl w:val="3B5A75C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00F5276"/>
    <w:multiLevelType w:val="hybridMultilevel"/>
    <w:tmpl w:val="08D892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2992192"/>
    <w:multiLevelType w:val="hybridMultilevel"/>
    <w:tmpl w:val="55A2A3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36F3178"/>
    <w:multiLevelType w:val="hybridMultilevel"/>
    <w:tmpl w:val="9E7ED37A"/>
    <w:lvl w:ilvl="0" w:tplc="040C000F">
      <w:start w:val="1"/>
      <w:numFmt w:val="decimal"/>
      <w:lvlText w:val="%1."/>
      <w:lvlJc w:val="left"/>
      <w:pPr>
        <w:ind w:left="360" w:hanging="360"/>
      </w:pPr>
      <w:rPr>
        <w:rFonts w:hint="default"/>
      </w:r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4A8F0EA9"/>
    <w:multiLevelType w:val="hybridMultilevel"/>
    <w:tmpl w:val="3E8A889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DE448EE"/>
    <w:multiLevelType w:val="hybridMultilevel"/>
    <w:tmpl w:val="E99C942E"/>
    <w:lvl w:ilvl="0" w:tplc="E4205BC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C473F7F"/>
    <w:multiLevelType w:val="hybridMultilevel"/>
    <w:tmpl w:val="55A2A3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41469829">
    <w:abstractNumId w:val="4"/>
  </w:num>
  <w:num w:numId="2" w16cid:durableId="1784835265">
    <w:abstractNumId w:val="3"/>
  </w:num>
  <w:num w:numId="3" w16cid:durableId="490214892">
    <w:abstractNumId w:val="2"/>
  </w:num>
  <w:num w:numId="4" w16cid:durableId="1231621371">
    <w:abstractNumId w:val="1"/>
  </w:num>
  <w:num w:numId="5" w16cid:durableId="596210030">
    <w:abstractNumId w:val="0"/>
  </w:num>
  <w:num w:numId="6" w16cid:durableId="1479684274">
    <w:abstractNumId w:val="6"/>
  </w:num>
  <w:num w:numId="7" w16cid:durableId="327680593">
    <w:abstractNumId w:val="5"/>
  </w:num>
  <w:num w:numId="8" w16cid:durableId="9863200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A80"/>
    <w:rsid w:val="00083CD8"/>
    <w:rsid w:val="00564922"/>
    <w:rsid w:val="006D6003"/>
    <w:rsid w:val="009F1A80"/>
    <w:rsid w:val="00C11EBE"/>
    <w:rsid w:val="00D27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CCECB"/>
  <w15:chartTrackingRefBased/>
  <w15:docId w15:val="{D0E1D8A3-C37F-4B57-BA5F-2C61867B3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A80"/>
    <w:pPr>
      <w:spacing w:after="200" w:line="276" w:lineRule="auto"/>
    </w:pPr>
    <w:rPr>
      <w:rFonts w:ascii="Arial" w:eastAsia="Calibri" w:hAnsi="Arial" w:cs="Times New Roman"/>
      <w:kern w:val="0"/>
      <w:szCs w:val="22"/>
      <w:lang w:val="fr-FR"/>
      <w14:ligatures w14:val="none"/>
    </w:rPr>
  </w:style>
  <w:style w:type="paragraph" w:styleId="Heading1">
    <w:name w:val="heading 1"/>
    <w:basedOn w:val="Normal"/>
    <w:next w:val="Normal"/>
    <w:link w:val="Heading1Char"/>
    <w:uiPriority w:val="9"/>
    <w:qFormat/>
    <w:rsid w:val="009F1A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F1A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F1A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1A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1A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1A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1A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1A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1A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1A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F1A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F1A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1A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1A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1A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1A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1A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1A80"/>
    <w:rPr>
      <w:rFonts w:eastAsiaTheme="majorEastAsia" w:cstheme="majorBidi"/>
      <w:color w:val="272727" w:themeColor="text1" w:themeTint="D8"/>
    </w:rPr>
  </w:style>
  <w:style w:type="paragraph" w:styleId="Title">
    <w:name w:val="Title"/>
    <w:basedOn w:val="Normal"/>
    <w:next w:val="Normal"/>
    <w:link w:val="TitleChar"/>
    <w:uiPriority w:val="10"/>
    <w:qFormat/>
    <w:rsid w:val="009F1A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1A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1A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1A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1A80"/>
    <w:pPr>
      <w:spacing w:before="160"/>
      <w:jc w:val="center"/>
    </w:pPr>
    <w:rPr>
      <w:i/>
      <w:iCs/>
      <w:color w:val="404040" w:themeColor="text1" w:themeTint="BF"/>
    </w:rPr>
  </w:style>
  <w:style w:type="character" w:customStyle="1" w:styleId="QuoteChar">
    <w:name w:val="Quote Char"/>
    <w:basedOn w:val="DefaultParagraphFont"/>
    <w:link w:val="Quote"/>
    <w:uiPriority w:val="29"/>
    <w:rsid w:val="009F1A80"/>
    <w:rPr>
      <w:i/>
      <w:iCs/>
      <w:color w:val="404040" w:themeColor="text1" w:themeTint="BF"/>
    </w:rPr>
  </w:style>
  <w:style w:type="paragraph" w:styleId="ListParagraph">
    <w:name w:val="List Paragraph"/>
    <w:basedOn w:val="Normal"/>
    <w:uiPriority w:val="34"/>
    <w:qFormat/>
    <w:rsid w:val="009F1A80"/>
    <w:pPr>
      <w:ind w:left="720"/>
      <w:contextualSpacing/>
    </w:pPr>
  </w:style>
  <w:style w:type="character" w:styleId="IntenseEmphasis">
    <w:name w:val="Intense Emphasis"/>
    <w:basedOn w:val="DefaultParagraphFont"/>
    <w:uiPriority w:val="21"/>
    <w:qFormat/>
    <w:rsid w:val="009F1A80"/>
    <w:rPr>
      <w:i/>
      <w:iCs/>
      <w:color w:val="0F4761" w:themeColor="accent1" w:themeShade="BF"/>
    </w:rPr>
  </w:style>
  <w:style w:type="paragraph" w:styleId="IntenseQuote">
    <w:name w:val="Intense Quote"/>
    <w:basedOn w:val="Normal"/>
    <w:next w:val="Normal"/>
    <w:link w:val="IntenseQuoteChar"/>
    <w:uiPriority w:val="30"/>
    <w:qFormat/>
    <w:rsid w:val="009F1A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1A80"/>
    <w:rPr>
      <w:i/>
      <w:iCs/>
      <w:color w:val="0F4761" w:themeColor="accent1" w:themeShade="BF"/>
    </w:rPr>
  </w:style>
  <w:style w:type="character" w:styleId="IntenseReference">
    <w:name w:val="Intense Reference"/>
    <w:basedOn w:val="DefaultParagraphFont"/>
    <w:uiPriority w:val="32"/>
    <w:qFormat/>
    <w:rsid w:val="009F1A8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Fernandes</dc:creator>
  <cp:keywords/>
  <dc:description/>
  <cp:lastModifiedBy>Mariana Fernandes</cp:lastModifiedBy>
  <cp:revision>1</cp:revision>
  <dcterms:created xsi:type="dcterms:W3CDTF">2025-07-16T09:17:00Z</dcterms:created>
  <dcterms:modified xsi:type="dcterms:W3CDTF">2025-07-16T09:35:00Z</dcterms:modified>
</cp:coreProperties>
</file>