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AA6F" w14:textId="3DE0DE73" w:rsidR="00FB7A08" w:rsidRPr="00FB7A08" w:rsidRDefault="00FB7A08" w:rsidP="00FB7A08">
      <w:pPr>
        <w:pStyle w:val="Heading1"/>
        <w:jc w:val="center"/>
        <w:rPr>
          <w:b/>
          <w:bCs/>
          <w:color w:val="auto"/>
          <w:sz w:val="28"/>
          <w:szCs w:val="28"/>
        </w:rPr>
      </w:pPr>
      <w:r w:rsidRPr="00FB7A08">
        <w:rPr>
          <w:b/>
          <w:bCs/>
          <w:noProof/>
          <w:color w:val="auto"/>
          <w:lang w:eastAsia="fr-FR"/>
        </w:rPr>
        <mc:AlternateContent>
          <mc:Choice Requires="wps">
            <w:drawing>
              <wp:anchor distT="0" distB="0" distL="114300" distR="114300" simplePos="0" relativeHeight="251659264" behindDoc="1" locked="0" layoutInCell="1" allowOverlap="1" wp14:anchorId="5DAA295A" wp14:editId="6401469F">
                <wp:simplePos x="0" y="0"/>
                <wp:positionH relativeFrom="column">
                  <wp:posOffset>-133350</wp:posOffset>
                </wp:positionH>
                <wp:positionV relativeFrom="paragraph">
                  <wp:posOffset>-85725</wp:posOffset>
                </wp:positionV>
                <wp:extent cx="6819900" cy="9401175"/>
                <wp:effectExtent l="19050" t="19050" r="19050" b="2857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94011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B5FCD" id="Rectangle 12" o:spid="_x0000_s1026" alt="&quot;&quot;" style="position:absolute;margin-left:-10.5pt;margin-top:-6.75pt;width:537pt;height:7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" filled="f" strokecolor="#1f396c" strokeweight="2.25pt"/>
            </w:pict>
          </mc:Fallback>
        </mc:AlternateContent>
      </w:r>
      <w:r w:rsidRPr="00FB7A08">
        <w:rPr>
          <w:b/>
          <w:bCs/>
          <w:noProof/>
          <w:color w:val="auto"/>
          <w:lang w:eastAsia="fr-FR"/>
        </w:rPr>
        <w:drawing>
          <wp:anchor distT="0" distB="0" distL="114300" distR="114300" simplePos="0" relativeHeight="251660288" behindDoc="0" locked="0" layoutInCell="1" allowOverlap="1" wp14:anchorId="1FFF354E" wp14:editId="43095422">
            <wp:simplePos x="0" y="0"/>
            <wp:positionH relativeFrom="margin">
              <wp:align>right</wp:align>
            </wp:positionH>
            <wp:positionV relativeFrom="paragraph">
              <wp:posOffset>0</wp:posOffset>
            </wp:positionV>
            <wp:extent cx="737870" cy="744855"/>
            <wp:effectExtent l="0" t="0" r="5080" b="0"/>
            <wp:wrapThrough wrapText="bothSides">
              <wp:wrapPolygon edited="0">
                <wp:start x="0" y="0"/>
                <wp:lineTo x="0" y="20992"/>
                <wp:lineTo x="21191" y="20992"/>
                <wp:lineTo x="21191" y="0"/>
                <wp:lineTo x="0" y="0"/>
              </wp:wrapPolygon>
            </wp:wrapThrough>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Pr="00FB7A08">
        <w:rPr>
          <w:b/>
          <w:bCs/>
          <w:color w:val="auto"/>
        </w:rPr>
        <w:t>Les défenses naturelles de l’organisme</w:t>
      </w:r>
    </w:p>
    <w:p w14:paraId="4FAA3505" w14:textId="77777777" w:rsidR="00FB7A08" w:rsidRPr="00FB7A08" w:rsidRDefault="00FB7A08" w:rsidP="00FB7A08">
      <w:pPr>
        <w:pStyle w:val="Heading2"/>
        <w:spacing w:before="0"/>
        <w:jc w:val="center"/>
        <w:rPr>
          <w:rFonts w:cs="Arial"/>
          <w:b/>
          <w:bCs/>
          <w:i/>
          <w:color w:val="auto"/>
          <w:sz w:val="36"/>
          <w:szCs w:val="36"/>
        </w:rPr>
      </w:pPr>
      <w:r w:rsidRPr="00FB7A08">
        <w:rPr>
          <w:rFonts w:cs="Arial"/>
          <w:b/>
          <w:bCs/>
          <w:color w:val="auto"/>
          <w:sz w:val="36"/>
          <w:szCs w:val="36"/>
        </w:rPr>
        <w:t>Document complémentaire élèves (DCE1)</w:t>
      </w:r>
    </w:p>
    <w:p w14:paraId="4FC0F2B5" w14:textId="77777777" w:rsidR="00FB7A08" w:rsidRPr="00FB7A08" w:rsidRDefault="00FB7A08" w:rsidP="00FB7A08">
      <w:pPr>
        <w:jc w:val="center"/>
        <w:rPr>
          <w:rFonts w:ascii="Arial" w:hAnsi="Arial" w:cs="Arial"/>
        </w:rPr>
      </w:pPr>
    </w:p>
    <w:p w14:paraId="382BE731" w14:textId="77777777" w:rsidR="00FB7A08" w:rsidRPr="00FB7A08" w:rsidRDefault="00FB7A08" w:rsidP="00FB7A08">
      <w:pPr>
        <w:spacing w:after="0"/>
        <w:rPr>
          <w:rFonts w:ascii="Arial" w:hAnsi="Arial" w:cs="Arial"/>
          <w:sz w:val="24"/>
          <w:szCs w:val="24"/>
        </w:rPr>
      </w:pPr>
    </w:p>
    <w:p w14:paraId="075109B0" w14:textId="77777777" w:rsidR="00FB7A08" w:rsidRPr="00FB7A08" w:rsidRDefault="00FB7A08" w:rsidP="00FB7A08">
      <w:pPr>
        <w:spacing w:after="0"/>
        <w:rPr>
          <w:rFonts w:ascii="Arial" w:hAnsi="Arial" w:cs="Arial"/>
          <w:sz w:val="24"/>
          <w:szCs w:val="24"/>
        </w:rPr>
      </w:pPr>
    </w:p>
    <w:p w14:paraId="4AED51F8" w14:textId="77777777" w:rsidR="00FB7A08" w:rsidRPr="00FB7A08" w:rsidRDefault="00FB7A08" w:rsidP="00FB7A08">
      <w:pPr>
        <w:spacing w:after="0"/>
        <w:rPr>
          <w:rFonts w:ascii="Arial" w:hAnsi="Arial" w:cs="Arial"/>
          <w:sz w:val="24"/>
          <w:szCs w:val="24"/>
        </w:rPr>
      </w:pPr>
    </w:p>
    <w:p w14:paraId="0D6E774E" w14:textId="77777777" w:rsidR="00FB7A08" w:rsidRPr="00FB7A08" w:rsidRDefault="00FB7A08" w:rsidP="00FB7A08">
      <w:pPr>
        <w:spacing w:after="0"/>
        <w:rPr>
          <w:rFonts w:ascii="Arial" w:hAnsi="Arial" w:cs="Arial"/>
          <w:sz w:val="24"/>
          <w:szCs w:val="24"/>
        </w:rPr>
      </w:pPr>
      <w:r w:rsidRPr="00FB7A08">
        <w:rPr>
          <w:rFonts w:ascii="Arial" w:hAnsi="Arial" w:cs="Arial"/>
          <w:sz w:val="24"/>
          <w:szCs w:val="24"/>
        </w:rPr>
        <w:t>La plupart des infections ne nécessitent pas de médicaments. Savais-tu que ton corps travaille dur tous les jours pour combattre les microbes pathogènes, sans même que tu t’en aperçoives ? Le corps possède trois lignes de défense pour empêcher les microbes de provoquer les maladies.</w:t>
      </w:r>
    </w:p>
    <w:p w14:paraId="61E3A780" w14:textId="77777777" w:rsidR="00FB7A08" w:rsidRPr="00FB7A08" w:rsidRDefault="00FB7A08" w:rsidP="00FB7A08">
      <w:pPr>
        <w:spacing w:before="240" w:after="0"/>
        <w:rPr>
          <w:rFonts w:ascii="Arial" w:hAnsi="Arial" w:cs="Arial"/>
          <w:sz w:val="24"/>
          <w:szCs w:val="24"/>
        </w:rPr>
      </w:pPr>
    </w:p>
    <w:p w14:paraId="759DD43B" w14:textId="77777777" w:rsidR="00FB7A08" w:rsidRPr="00FB7A08" w:rsidRDefault="00FB7A08" w:rsidP="00FB7A08">
      <w:pPr>
        <w:pStyle w:val="Heading2"/>
        <w:rPr>
          <w:rFonts w:cs="Arial"/>
          <w:b/>
          <w:bCs/>
          <w:i/>
          <w:color w:val="auto"/>
        </w:rPr>
      </w:pPr>
      <w:r w:rsidRPr="00FB7A08">
        <w:rPr>
          <w:rFonts w:cs="Arial"/>
          <w:b/>
          <w:bCs/>
          <w:color w:val="auto"/>
        </w:rPr>
        <w:t>Première ligne de défense : les barrières naturelles</w:t>
      </w:r>
    </w:p>
    <w:p w14:paraId="42E3C981" w14:textId="77777777" w:rsidR="00FB7A08" w:rsidRPr="00FB7A08" w:rsidRDefault="00FB7A08" w:rsidP="00FB7A08">
      <w:pPr>
        <w:rPr>
          <w:rFonts w:ascii="Arial" w:hAnsi="Arial" w:cs="Arial"/>
          <w:sz w:val="24"/>
          <w:szCs w:val="24"/>
        </w:rPr>
      </w:pPr>
    </w:p>
    <w:p w14:paraId="37B62D42" w14:textId="77777777" w:rsidR="00FB7A08" w:rsidRPr="00FB7A08" w:rsidRDefault="00FB7A08" w:rsidP="00FB7A08">
      <w:pPr>
        <w:rPr>
          <w:rFonts w:ascii="Arial" w:hAnsi="Arial" w:cs="Arial"/>
          <w:sz w:val="24"/>
          <w:szCs w:val="24"/>
        </w:rPr>
        <w:sectPr w:rsidR="00FB7A08" w:rsidRPr="00FB7A08" w:rsidSect="00FB7A08">
          <w:pgSz w:w="11906" w:h="16838"/>
          <w:pgMar w:top="720" w:right="720" w:bottom="720" w:left="720" w:header="708" w:footer="708" w:gutter="0"/>
          <w:cols w:space="710"/>
          <w:docGrid w:linePitch="360"/>
        </w:sectPr>
      </w:pPr>
    </w:p>
    <w:p w14:paraId="62F31D2F" w14:textId="77777777" w:rsidR="00FB7A08" w:rsidRPr="00FB7A08" w:rsidRDefault="00FB7A08" w:rsidP="00FB7A08">
      <w:pPr>
        <w:numPr>
          <w:ilvl w:val="0"/>
          <w:numId w:val="1"/>
        </w:numPr>
        <w:rPr>
          <w:rFonts w:ascii="Arial" w:hAnsi="Arial" w:cs="Arial"/>
          <w:sz w:val="24"/>
          <w:szCs w:val="24"/>
        </w:rPr>
      </w:pPr>
      <w:r w:rsidRPr="00FB7A08">
        <w:rPr>
          <w:rFonts w:ascii="Arial" w:hAnsi="Arial" w:cs="Arial"/>
          <w:sz w:val="24"/>
          <w:szCs w:val="24"/>
        </w:rPr>
        <w:t xml:space="preserve">La peau empêche les microbes de pénétrer dans le corps, sauf si elle est coupée ou lésée. Même quand elle est lésée, le sang coagule rapidement, fermant la plaie avec une croûte pour empêcher les microbes d’entrer.  </w:t>
      </w:r>
    </w:p>
    <w:p w14:paraId="23B3769B" w14:textId="77777777" w:rsidR="00FB7A08" w:rsidRPr="00FB7A08" w:rsidRDefault="00FB7A08" w:rsidP="00FB7A08">
      <w:pPr>
        <w:numPr>
          <w:ilvl w:val="0"/>
          <w:numId w:val="1"/>
        </w:numPr>
        <w:rPr>
          <w:rFonts w:ascii="Arial" w:hAnsi="Arial" w:cs="Arial"/>
          <w:sz w:val="24"/>
          <w:szCs w:val="24"/>
        </w:rPr>
      </w:pPr>
      <w:r w:rsidRPr="00FB7A08">
        <w:rPr>
          <w:rFonts w:ascii="Arial" w:hAnsi="Arial" w:cs="Arial"/>
          <w:sz w:val="24"/>
          <w:szCs w:val="24"/>
        </w:rPr>
        <w:t xml:space="preserve">Le système respiratoire : le mucus et les minuscules poils dans les narines empêchent les microbes d’atteindre les poumons. </w:t>
      </w:r>
    </w:p>
    <w:p w14:paraId="36D9ECAE" w14:textId="77777777" w:rsidR="00FB7A08" w:rsidRPr="00FB7A08" w:rsidRDefault="00FB7A08" w:rsidP="00FB7A08">
      <w:pPr>
        <w:numPr>
          <w:ilvl w:val="0"/>
          <w:numId w:val="1"/>
        </w:numPr>
        <w:rPr>
          <w:rFonts w:ascii="Arial" w:hAnsi="Arial" w:cs="Arial"/>
          <w:sz w:val="24"/>
          <w:szCs w:val="24"/>
        </w:rPr>
      </w:pPr>
      <w:r w:rsidRPr="00FB7A08">
        <w:rPr>
          <w:rFonts w:ascii="Arial" w:hAnsi="Arial" w:cs="Arial"/>
          <w:sz w:val="24"/>
          <w:szCs w:val="24"/>
        </w:rPr>
        <w:t xml:space="preserve">Les yeux : les larmes contiennent des produits chimiques appelés enzymes qui tuent les bactéries à la surface de l’œil. </w:t>
      </w:r>
    </w:p>
    <w:p w14:paraId="615996EA" w14:textId="77777777" w:rsidR="00FB7A08" w:rsidRPr="00FB7A08" w:rsidRDefault="00FB7A08" w:rsidP="00FB7A08">
      <w:pPr>
        <w:numPr>
          <w:ilvl w:val="0"/>
          <w:numId w:val="1"/>
        </w:numPr>
        <w:rPr>
          <w:rFonts w:ascii="Arial" w:hAnsi="Arial" w:cs="Arial"/>
          <w:sz w:val="24"/>
          <w:szCs w:val="24"/>
        </w:rPr>
      </w:pPr>
      <w:r w:rsidRPr="00FB7A08">
        <w:rPr>
          <w:rFonts w:ascii="Arial" w:hAnsi="Arial" w:cs="Arial"/>
          <w:sz w:val="24"/>
          <w:szCs w:val="24"/>
        </w:rPr>
        <w:t>Notre flore naturelle microbienne (microbiote) sur notre peau et nos muqueuses (par exemple dans l’intestin, la bouche, la gorge et le nez) nous protège contre les microbes pathogènes.</w:t>
      </w:r>
    </w:p>
    <w:p w14:paraId="44FF88B1" w14:textId="77777777" w:rsidR="00FB7A08" w:rsidRPr="00FB7A08" w:rsidRDefault="00FB7A08" w:rsidP="00FB7A08">
      <w:pPr>
        <w:rPr>
          <w:rFonts w:ascii="Arial" w:hAnsi="Arial" w:cs="Arial"/>
        </w:rPr>
        <w:sectPr w:rsidR="00FB7A08" w:rsidRPr="00FB7A08" w:rsidSect="00FB7A08">
          <w:type w:val="continuous"/>
          <w:pgSz w:w="11906" w:h="16838"/>
          <w:pgMar w:top="1417" w:right="1417" w:bottom="1417" w:left="1417" w:header="708" w:footer="708" w:gutter="0"/>
          <w:cols w:num="2" w:space="708"/>
          <w:docGrid w:linePitch="360"/>
        </w:sectPr>
      </w:pPr>
      <w:r w:rsidRPr="00FB7A08">
        <w:rPr>
          <w:rFonts w:ascii="Arial" w:hAnsi="Arial" w:cs="Arial"/>
          <w:noProof/>
          <w:sz w:val="24"/>
          <w:szCs w:val="24"/>
          <w:lang w:eastAsia="fr-FR"/>
        </w:rPr>
        <w:drawing>
          <wp:inline distT="0" distB="0" distL="0" distR="0" wp14:anchorId="26BFCB4A" wp14:editId="26E68B29">
            <wp:extent cx="2655570" cy="3240405"/>
            <wp:effectExtent l="0" t="0" r="0" b="0"/>
            <wp:docPr id="13" name="Image 13" descr="dessin du corps humain avec localisation du microbi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du corps humain avec localisation du microbio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5570" cy="3240405"/>
                    </a:xfrm>
                    <a:prstGeom prst="rect">
                      <a:avLst/>
                    </a:prstGeom>
                    <a:noFill/>
                    <a:ln>
                      <a:noFill/>
                    </a:ln>
                  </pic:spPr>
                </pic:pic>
              </a:graphicData>
            </a:graphic>
          </wp:inline>
        </w:drawing>
      </w:r>
    </w:p>
    <w:p w14:paraId="1A2BC78B" w14:textId="77777777" w:rsidR="00FB7A08" w:rsidRPr="00FB7A08" w:rsidRDefault="00FB7A08" w:rsidP="00FB7A08">
      <w:pPr>
        <w:pStyle w:val="Heading2"/>
        <w:ind w:left="-284"/>
        <w:rPr>
          <w:rFonts w:cs="Arial"/>
          <w:b/>
          <w:bCs/>
          <w:color w:val="auto"/>
        </w:rPr>
      </w:pPr>
      <w:r w:rsidRPr="00FB7A08">
        <w:rPr>
          <w:rFonts w:cs="Arial"/>
          <w:b/>
          <w:bCs/>
          <w:i/>
          <w:noProof/>
          <w:color w:val="auto"/>
          <w:lang w:eastAsia="fr-FR"/>
        </w:rPr>
        <w:lastRenderedPageBreak/>
        <mc:AlternateContent>
          <mc:Choice Requires="wps">
            <w:drawing>
              <wp:anchor distT="0" distB="0" distL="114300" distR="114300" simplePos="0" relativeHeight="251661312" behindDoc="0" locked="0" layoutInCell="1" allowOverlap="1" wp14:anchorId="75755CFD" wp14:editId="327D3F7C">
                <wp:simplePos x="0" y="0"/>
                <wp:positionH relativeFrom="column">
                  <wp:posOffset>-490220</wp:posOffset>
                </wp:positionH>
                <wp:positionV relativeFrom="paragraph">
                  <wp:posOffset>-156845</wp:posOffset>
                </wp:positionV>
                <wp:extent cx="6675755" cy="8715375"/>
                <wp:effectExtent l="19050" t="19050" r="10795" b="2857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5755" cy="87153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859FC" id="Rectangle 10" o:spid="_x0000_s1026" alt="&quot;&quot;" style="position:absolute;margin-left:-38.6pt;margin-top:-12.35pt;width:525.65pt;height:6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" filled="f" strokecolor="#1f396c" strokeweight="2.25pt"/>
            </w:pict>
          </mc:Fallback>
        </mc:AlternateContent>
      </w:r>
      <w:r w:rsidRPr="00FB7A08">
        <w:rPr>
          <w:rFonts w:cs="Arial"/>
          <w:b/>
          <w:bCs/>
          <w:i/>
          <w:noProof/>
          <w:color w:val="auto"/>
          <w:lang w:eastAsia="fr-FR"/>
        </w:rPr>
        <w:drawing>
          <wp:anchor distT="0" distB="0" distL="114300" distR="114300" simplePos="0" relativeHeight="251662336" behindDoc="0" locked="0" layoutInCell="1" allowOverlap="1" wp14:anchorId="09F94F58" wp14:editId="3F6FE74D">
            <wp:simplePos x="0" y="0"/>
            <wp:positionH relativeFrom="rightMargin">
              <wp:align>left</wp:align>
            </wp:positionH>
            <wp:positionV relativeFrom="paragraph">
              <wp:posOffset>0</wp:posOffset>
            </wp:positionV>
            <wp:extent cx="737870" cy="744855"/>
            <wp:effectExtent l="0" t="0" r="5080" b="0"/>
            <wp:wrapSquare wrapText="bothSides"/>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Pr="00FB7A08">
        <w:rPr>
          <w:rFonts w:cs="Arial"/>
          <w:b/>
          <w:bCs/>
          <w:color w:val="auto"/>
        </w:rPr>
        <w:t>Deuxième ligne de défense : les globules blancs non spécifiques</w:t>
      </w:r>
    </w:p>
    <w:p w14:paraId="1C92DFC9" w14:textId="77777777" w:rsidR="00FB7A08" w:rsidRPr="00FB7A08" w:rsidRDefault="00FB7A08" w:rsidP="00FB7A08">
      <w:pPr>
        <w:ind w:left="-284"/>
        <w:rPr>
          <w:rFonts w:ascii="Arial" w:hAnsi="Arial" w:cs="Arial"/>
          <w:sz w:val="24"/>
          <w:szCs w:val="24"/>
        </w:rPr>
      </w:pPr>
      <w:r w:rsidRPr="00FB7A08">
        <w:rPr>
          <w:rFonts w:ascii="Arial" w:hAnsi="Arial" w:cs="Arial"/>
          <w:sz w:val="24"/>
          <w:szCs w:val="24"/>
        </w:rPr>
        <w:t>Ces globules blancs sont également appelés « phagocytes ».</w:t>
      </w:r>
    </w:p>
    <w:p w14:paraId="499FF604" w14:textId="77777777" w:rsidR="00FB7A08" w:rsidRPr="00FB7A08" w:rsidRDefault="00FB7A08" w:rsidP="00FB7A08">
      <w:pPr>
        <w:numPr>
          <w:ilvl w:val="0"/>
          <w:numId w:val="2"/>
        </w:numPr>
        <w:rPr>
          <w:rFonts w:ascii="Arial" w:hAnsi="Arial" w:cs="Arial"/>
          <w:sz w:val="24"/>
          <w:szCs w:val="24"/>
        </w:rPr>
      </w:pPr>
      <w:r w:rsidRPr="00FB7A08">
        <w:rPr>
          <w:rFonts w:ascii="Arial" w:hAnsi="Arial" w:cs="Arial"/>
          <w:sz w:val="24"/>
          <w:szCs w:val="24"/>
        </w:rPr>
        <w:t>En général, ils ramassent tout ce qui est « étranger » et qui a pu passer la première ligne de défense.</w:t>
      </w:r>
    </w:p>
    <w:p w14:paraId="18ADC2AF" w14:textId="77777777" w:rsidR="00FB7A08" w:rsidRPr="00FB7A08" w:rsidRDefault="00FB7A08" w:rsidP="00FB7A08">
      <w:pPr>
        <w:numPr>
          <w:ilvl w:val="0"/>
          <w:numId w:val="2"/>
        </w:numPr>
        <w:rPr>
          <w:rFonts w:ascii="Arial" w:hAnsi="Arial" w:cs="Arial"/>
          <w:sz w:val="24"/>
          <w:szCs w:val="24"/>
        </w:rPr>
      </w:pPr>
      <w:r w:rsidRPr="00FB7A08">
        <w:rPr>
          <w:rFonts w:ascii="Arial" w:hAnsi="Arial" w:cs="Arial"/>
          <w:sz w:val="24"/>
          <w:szCs w:val="24"/>
        </w:rPr>
        <w:t>Ils engloutissent les microbes et les digèrent.</w:t>
      </w:r>
    </w:p>
    <w:p w14:paraId="5D127523" w14:textId="77777777" w:rsidR="00FB7A08" w:rsidRPr="00FB7A08" w:rsidRDefault="00FB7A08" w:rsidP="00FB7A08">
      <w:pPr>
        <w:numPr>
          <w:ilvl w:val="0"/>
          <w:numId w:val="2"/>
        </w:numPr>
        <w:rPr>
          <w:rFonts w:ascii="Arial" w:hAnsi="Arial" w:cs="Arial"/>
          <w:sz w:val="24"/>
          <w:szCs w:val="24"/>
        </w:rPr>
      </w:pPr>
      <w:r w:rsidRPr="00FB7A08">
        <w:rPr>
          <w:rFonts w:ascii="Arial" w:hAnsi="Arial" w:cs="Arial"/>
          <w:sz w:val="24"/>
          <w:szCs w:val="24"/>
        </w:rPr>
        <w:t>On les appelle « non spécifiques » parce qu’ils attaquent n’importe quel élément étranger au corps.</w:t>
      </w:r>
    </w:p>
    <w:p w14:paraId="28249715" w14:textId="77777777" w:rsidR="00FB7A08" w:rsidRPr="00FB7A08" w:rsidRDefault="00FB7A08" w:rsidP="00FB7A08">
      <w:pPr>
        <w:numPr>
          <w:ilvl w:val="0"/>
          <w:numId w:val="2"/>
        </w:numPr>
        <w:spacing w:after="0"/>
        <w:rPr>
          <w:rFonts w:ascii="Arial" w:hAnsi="Arial" w:cs="Arial"/>
          <w:sz w:val="24"/>
          <w:szCs w:val="24"/>
        </w:rPr>
      </w:pPr>
      <w:r w:rsidRPr="00FB7A08">
        <w:rPr>
          <w:rFonts w:ascii="Arial" w:hAnsi="Arial" w:cs="Arial"/>
          <w:sz w:val="24"/>
          <w:szCs w:val="24"/>
        </w:rPr>
        <w:t xml:space="preserve">Ils déclenchent aussi un gonflement et une rougeur : </w:t>
      </w:r>
    </w:p>
    <w:p w14:paraId="1EC4D287" w14:textId="77777777" w:rsidR="00FB7A08" w:rsidRPr="00FB7A08" w:rsidRDefault="00FB7A08" w:rsidP="00FB7A08">
      <w:pPr>
        <w:numPr>
          <w:ilvl w:val="1"/>
          <w:numId w:val="2"/>
        </w:numPr>
        <w:spacing w:after="0"/>
        <w:rPr>
          <w:rFonts w:ascii="Arial" w:hAnsi="Arial" w:cs="Arial"/>
          <w:sz w:val="24"/>
          <w:szCs w:val="24"/>
        </w:rPr>
      </w:pPr>
      <w:r w:rsidRPr="00FB7A08">
        <w:rPr>
          <w:rFonts w:ascii="Arial" w:hAnsi="Arial" w:cs="Arial"/>
          <w:sz w:val="24"/>
          <w:szCs w:val="24"/>
        </w:rPr>
        <w:t xml:space="preserve">Avec apport de sang dans la zone concernée </w:t>
      </w:r>
    </w:p>
    <w:p w14:paraId="7FCD4CF8" w14:textId="77777777" w:rsidR="00FB7A08" w:rsidRPr="00FB7A08" w:rsidRDefault="00FB7A08" w:rsidP="00FB7A08">
      <w:pPr>
        <w:numPr>
          <w:ilvl w:val="1"/>
          <w:numId w:val="2"/>
        </w:numPr>
        <w:spacing w:after="0"/>
        <w:rPr>
          <w:rFonts w:ascii="Arial" w:hAnsi="Arial" w:cs="Arial"/>
          <w:sz w:val="24"/>
          <w:szCs w:val="24"/>
        </w:rPr>
      </w:pPr>
      <w:r w:rsidRPr="00FB7A08">
        <w:rPr>
          <w:rFonts w:ascii="Arial" w:hAnsi="Arial" w:cs="Arial"/>
          <w:sz w:val="24"/>
          <w:szCs w:val="24"/>
        </w:rPr>
        <w:t>Avec passage de plasma (sang débarrassé des cellules sanguines) dans la zone concernée.</w:t>
      </w:r>
    </w:p>
    <w:p w14:paraId="020ED4B0" w14:textId="77777777" w:rsidR="00FB7A08" w:rsidRPr="00FB7A08" w:rsidRDefault="00FB7A08" w:rsidP="00FB7A08">
      <w:pPr>
        <w:pStyle w:val="Heading2"/>
        <w:ind w:left="-284"/>
        <w:rPr>
          <w:rFonts w:cs="Arial"/>
          <w:b/>
          <w:bCs/>
          <w:i/>
          <w:color w:val="auto"/>
        </w:rPr>
      </w:pPr>
      <w:r w:rsidRPr="00FB7A08">
        <w:rPr>
          <w:rFonts w:cs="Arial"/>
          <w:b/>
          <w:bCs/>
          <w:color w:val="auto"/>
        </w:rPr>
        <w:t>Troisième ligne de défense : les globules blancs spécifiques</w:t>
      </w:r>
    </w:p>
    <w:p w14:paraId="0E020A87" w14:textId="77777777" w:rsidR="00FB7A08" w:rsidRPr="00FB7A08" w:rsidRDefault="00FB7A08" w:rsidP="00FB7A08">
      <w:pPr>
        <w:ind w:left="-284"/>
        <w:rPr>
          <w:rFonts w:ascii="Arial" w:hAnsi="Arial" w:cs="Arial"/>
          <w:sz w:val="24"/>
          <w:szCs w:val="24"/>
        </w:rPr>
      </w:pPr>
      <w:r w:rsidRPr="00FB7A08">
        <w:rPr>
          <w:rFonts w:ascii="Arial" w:hAnsi="Arial" w:cs="Arial"/>
          <w:sz w:val="24"/>
          <w:szCs w:val="24"/>
        </w:rPr>
        <w:t>D’autres globules blancs, appelés lymphocytes, produisent des anticorps.</w:t>
      </w:r>
    </w:p>
    <w:p w14:paraId="7F5AA56C" w14:textId="77777777" w:rsidR="00FB7A08" w:rsidRPr="00FB7A08" w:rsidRDefault="00FB7A08" w:rsidP="00FB7A08">
      <w:pPr>
        <w:pStyle w:val="ListParagraph"/>
        <w:numPr>
          <w:ilvl w:val="0"/>
          <w:numId w:val="4"/>
        </w:numPr>
        <w:ind w:left="426"/>
        <w:rPr>
          <w:rFonts w:ascii="Arial" w:hAnsi="Arial" w:cs="Arial"/>
          <w:sz w:val="24"/>
          <w:szCs w:val="24"/>
        </w:rPr>
      </w:pPr>
      <w:r w:rsidRPr="00FB7A08">
        <w:rPr>
          <w:rFonts w:ascii="Arial" w:hAnsi="Arial" w:cs="Arial"/>
          <w:sz w:val="24"/>
          <w:szCs w:val="24"/>
        </w:rPr>
        <w:t>Toutes les cellules et les virus envahissant l’organisme ont des antigènes bien distincts à leur surface.</w:t>
      </w:r>
    </w:p>
    <w:p w14:paraId="538922E9" w14:textId="77777777" w:rsidR="00FB7A08" w:rsidRPr="00FB7A08" w:rsidRDefault="00FB7A08" w:rsidP="00FB7A08">
      <w:pPr>
        <w:pStyle w:val="ListParagraph"/>
        <w:numPr>
          <w:ilvl w:val="0"/>
          <w:numId w:val="4"/>
        </w:numPr>
        <w:ind w:left="426"/>
        <w:rPr>
          <w:rFonts w:ascii="Arial" w:hAnsi="Arial" w:cs="Arial"/>
          <w:sz w:val="24"/>
          <w:szCs w:val="24"/>
        </w:rPr>
      </w:pPr>
      <w:r w:rsidRPr="00FB7A08">
        <w:rPr>
          <w:rFonts w:ascii="Arial" w:hAnsi="Arial" w:cs="Arial"/>
          <w:sz w:val="24"/>
          <w:szCs w:val="24"/>
        </w:rPr>
        <w:t xml:space="preserve">Lorsque des globules blancs spécifiques rencontrent un antigène étranger, ils produisent des anticorps qui s’adaptent aux cellules envahisseuses en les marquant en vue de leur destruction. Ces anticorps n’attaqueront que ces antigènes spécifiques et aucun autre. </w:t>
      </w:r>
    </w:p>
    <w:p w14:paraId="4F0D1617" w14:textId="77777777" w:rsidR="00FB7A08" w:rsidRPr="00FB7A08" w:rsidRDefault="00FB7A08" w:rsidP="00FB7A08">
      <w:pPr>
        <w:pStyle w:val="ListParagraph"/>
        <w:numPr>
          <w:ilvl w:val="0"/>
          <w:numId w:val="4"/>
        </w:numPr>
        <w:ind w:left="426"/>
        <w:rPr>
          <w:rFonts w:ascii="Arial" w:hAnsi="Arial" w:cs="Arial"/>
          <w:sz w:val="24"/>
          <w:szCs w:val="24"/>
        </w:rPr>
      </w:pPr>
      <w:r w:rsidRPr="00FB7A08">
        <w:rPr>
          <w:rFonts w:ascii="Arial" w:hAnsi="Arial" w:cs="Arial"/>
          <w:sz w:val="24"/>
          <w:szCs w:val="24"/>
        </w:rPr>
        <w:t>Une fois que les globules blancs savent quels anticorps ils doivent fabriquer, ils les produisent très vite.</w:t>
      </w:r>
    </w:p>
    <w:p w14:paraId="44155B34" w14:textId="77777777" w:rsidR="00FB7A08" w:rsidRPr="00FB7A08" w:rsidRDefault="00FB7A08" w:rsidP="00FB7A08">
      <w:pPr>
        <w:ind w:left="-284"/>
        <w:rPr>
          <w:rFonts w:ascii="Arial" w:hAnsi="Arial" w:cs="Arial"/>
          <w:sz w:val="24"/>
          <w:szCs w:val="24"/>
        </w:rPr>
      </w:pPr>
      <w:r w:rsidRPr="00FB7A08">
        <w:rPr>
          <w:rFonts w:ascii="Arial" w:hAnsi="Arial" w:cs="Arial"/>
          <w:sz w:val="24"/>
          <w:szCs w:val="24"/>
        </w:rPr>
        <w:t>Ces anticorps :</w:t>
      </w:r>
    </w:p>
    <w:p w14:paraId="0258B47C" w14:textId="77777777" w:rsidR="00FB7A08" w:rsidRPr="00FB7A08" w:rsidRDefault="00FB7A08" w:rsidP="00FB7A08">
      <w:pPr>
        <w:numPr>
          <w:ilvl w:val="0"/>
          <w:numId w:val="3"/>
        </w:numPr>
        <w:rPr>
          <w:rFonts w:ascii="Arial" w:hAnsi="Arial" w:cs="Arial"/>
          <w:sz w:val="24"/>
          <w:szCs w:val="24"/>
        </w:rPr>
        <w:sectPr w:rsidR="00FB7A08" w:rsidRPr="00FB7A08" w:rsidSect="00FB7A08">
          <w:pgSz w:w="11906" w:h="16838"/>
          <w:pgMar w:top="1417" w:right="1417" w:bottom="1417" w:left="1417" w:header="708" w:footer="708" w:gutter="0"/>
          <w:cols w:space="708"/>
          <w:docGrid w:linePitch="360"/>
        </w:sectPr>
      </w:pPr>
    </w:p>
    <w:p w14:paraId="20109D50" w14:textId="77777777" w:rsidR="00FB7A08" w:rsidRPr="00FB7A08" w:rsidRDefault="00FB7A08" w:rsidP="00FB7A08">
      <w:pPr>
        <w:numPr>
          <w:ilvl w:val="0"/>
          <w:numId w:val="3"/>
        </w:numPr>
        <w:rPr>
          <w:rFonts w:ascii="Arial" w:hAnsi="Arial" w:cs="Arial"/>
          <w:sz w:val="24"/>
          <w:szCs w:val="24"/>
        </w:rPr>
      </w:pPr>
      <w:r w:rsidRPr="00FB7A08">
        <w:rPr>
          <w:rFonts w:ascii="Arial" w:hAnsi="Arial" w:cs="Arial"/>
          <w:sz w:val="24"/>
          <w:szCs w:val="24"/>
        </w:rPr>
        <w:t>Se mettent immédiatement à marquer les microbes en vue de leur destruction ;</w:t>
      </w:r>
    </w:p>
    <w:p w14:paraId="386FDC9C" w14:textId="77777777" w:rsidR="00FB7A08" w:rsidRPr="00FB7A08" w:rsidRDefault="00FB7A08" w:rsidP="00FB7A08">
      <w:pPr>
        <w:numPr>
          <w:ilvl w:val="0"/>
          <w:numId w:val="3"/>
        </w:numPr>
        <w:rPr>
          <w:rFonts w:ascii="Arial" w:hAnsi="Arial" w:cs="Arial"/>
          <w:sz w:val="24"/>
          <w:szCs w:val="24"/>
        </w:rPr>
        <w:sectPr w:rsidR="00FB7A08" w:rsidRPr="00FB7A08" w:rsidSect="00FB7A08">
          <w:type w:val="continuous"/>
          <w:pgSz w:w="11906" w:h="16838"/>
          <w:pgMar w:top="720" w:right="720" w:bottom="720" w:left="720" w:header="708" w:footer="708" w:gutter="0"/>
          <w:cols w:num="2" w:space="708"/>
          <w:docGrid w:linePitch="360"/>
        </w:sectPr>
      </w:pPr>
      <w:r w:rsidRPr="00FB7A08">
        <w:rPr>
          <w:rFonts w:ascii="Arial" w:hAnsi="Arial" w:cs="Arial"/>
          <w:noProof/>
          <w:sz w:val="28"/>
          <w:szCs w:val="28"/>
          <w:lang w:eastAsia="fr-FR"/>
        </w:rPr>
        <w:drawing>
          <wp:anchor distT="0" distB="0" distL="114300" distR="114300" simplePos="0" relativeHeight="251663360" behindDoc="0" locked="0" layoutInCell="1" allowOverlap="1" wp14:anchorId="1E0D5ED3" wp14:editId="01FB8625">
            <wp:simplePos x="0" y="0"/>
            <wp:positionH relativeFrom="column">
              <wp:posOffset>4102100</wp:posOffset>
            </wp:positionH>
            <wp:positionV relativeFrom="paragraph">
              <wp:posOffset>6985</wp:posOffset>
            </wp:positionV>
            <wp:extent cx="2228215" cy="1372870"/>
            <wp:effectExtent l="0" t="0" r="635" b="0"/>
            <wp:wrapSquare wrapText="bothSides"/>
            <wp:docPr id="15" name="Image 15" descr="image représentant des anticorps" title="défenses immunit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image représentant des anticor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21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A08">
        <w:rPr>
          <w:rFonts w:ascii="Arial" w:hAnsi="Arial" w:cs="Arial"/>
          <w:sz w:val="24"/>
          <w:szCs w:val="24"/>
        </w:rPr>
        <w:t xml:space="preserve">Ou bien restent dans le sang après que l’infection </w:t>
      </w:r>
      <w:proofErr w:type="gramStart"/>
      <w:r w:rsidRPr="00FB7A08">
        <w:rPr>
          <w:rFonts w:ascii="Arial" w:hAnsi="Arial" w:cs="Arial"/>
          <w:sz w:val="24"/>
          <w:szCs w:val="24"/>
        </w:rPr>
        <w:t>soit</w:t>
      </w:r>
      <w:proofErr w:type="gramEnd"/>
      <w:r w:rsidRPr="00FB7A08">
        <w:rPr>
          <w:rFonts w:ascii="Arial" w:hAnsi="Arial" w:cs="Arial"/>
          <w:sz w:val="24"/>
          <w:szCs w:val="24"/>
        </w:rPr>
        <w:t xml:space="preserve"> guérie, pour être prêts à la combattre si elle se reproduit. C’est pourquoi ton corps est immunisé contre la plupart des maladies que tu as déjà eues : il se souvient comment fabriquer rapidement les anticorps. C’est aussi comme cela que fonctionnent les vaccins.</w:t>
      </w:r>
      <w:r w:rsidRPr="00FB7A08">
        <w:rPr>
          <w:rFonts w:ascii="Arial" w:hAnsi="Arial" w:cs="Arial"/>
          <w:noProof/>
          <w:sz w:val="28"/>
          <w:szCs w:val="28"/>
        </w:rPr>
        <w:t xml:space="preserve"> </w:t>
      </w:r>
      <w:r w:rsidRPr="00FB7A08">
        <w:rPr>
          <w:rFonts w:ascii="Arial" w:hAnsi="Arial" w:cs="Arial"/>
          <w:noProof/>
          <w:sz w:val="28"/>
          <w:szCs w:val="28"/>
        </w:rPr>
        <w:br w:type="column"/>
      </w:r>
    </w:p>
    <w:p w14:paraId="366F0F49" w14:textId="77777777" w:rsidR="00FB7A08" w:rsidRPr="00FB7A08" w:rsidRDefault="00FB7A08" w:rsidP="00FB7A08">
      <w:pPr>
        <w:spacing w:after="0"/>
        <w:rPr>
          <w:rFonts w:ascii="Arial" w:hAnsi="Arial" w:cs="Arial"/>
          <w:b/>
          <w:sz w:val="28"/>
          <w:szCs w:val="28"/>
        </w:rPr>
      </w:pPr>
    </w:p>
    <w:p w14:paraId="3AADE204" w14:textId="77777777" w:rsidR="006D6003" w:rsidRPr="00FB7A08" w:rsidRDefault="006D6003"/>
    <w:sectPr w:rsidR="006D6003" w:rsidRPr="00FB7A08" w:rsidSect="00FB7A08">
      <w:type w:val="continuous"/>
      <w:pgSz w:w="11906" w:h="1683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B3067"/>
    <w:multiLevelType w:val="hybridMultilevel"/>
    <w:tmpl w:val="4DE820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361E53E8"/>
    <w:multiLevelType w:val="hybridMultilevel"/>
    <w:tmpl w:val="41BEA9BC"/>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F875FB9"/>
    <w:multiLevelType w:val="hybridMultilevel"/>
    <w:tmpl w:val="226860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6483538"/>
    <w:multiLevelType w:val="hybridMultilevel"/>
    <w:tmpl w:val="BC92B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6363851">
    <w:abstractNumId w:val="3"/>
  </w:num>
  <w:num w:numId="2" w16cid:durableId="2093352842">
    <w:abstractNumId w:val="1"/>
  </w:num>
  <w:num w:numId="3" w16cid:durableId="1136797960">
    <w:abstractNumId w:val="0"/>
  </w:num>
  <w:num w:numId="4" w16cid:durableId="1245842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08"/>
    <w:rsid w:val="00564922"/>
    <w:rsid w:val="006D6003"/>
    <w:rsid w:val="007D6ADC"/>
    <w:rsid w:val="00C11EBE"/>
    <w:rsid w:val="00FB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7EB2"/>
  <w15:chartTrackingRefBased/>
  <w15:docId w15:val="{798B06AC-ECDD-4608-9E61-B73B1E1F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08"/>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FB7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7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A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A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A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A08"/>
    <w:rPr>
      <w:rFonts w:eastAsiaTheme="majorEastAsia" w:cstheme="majorBidi"/>
      <w:color w:val="272727" w:themeColor="text1" w:themeTint="D8"/>
    </w:rPr>
  </w:style>
  <w:style w:type="paragraph" w:styleId="Title">
    <w:name w:val="Title"/>
    <w:basedOn w:val="Normal"/>
    <w:next w:val="Normal"/>
    <w:link w:val="TitleChar"/>
    <w:uiPriority w:val="10"/>
    <w:qFormat/>
    <w:rsid w:val="00FB7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A08"/>
    <w:pPr>
      <w:spacing w:before="160"/>
      <w:jc w:val="center"/>
    </w:pPr>
    <w:rPr>
      <w:i/>
      <w:iCs/>
      <w:color w:val="404040" w:themeColor="text1" w:themeTint="BF"/>
    </w:rPr>
  </w:style>
  <w:style w:type="character" w:customStyle="1" w:styleId="QuoteChar">
    <w:name w:val="Quote Char"/>
    <w:basedOn w:val="DefaultParagraphFont"/>
    <w:link w:val="Quote"/>
    <w:uiPriority w:val="29"/>
    <w:rsid w:val="00FB7A08"/>
    <w:rPr>
      <w:i/>
      <w:iCs/>
      <w:color w:val="404040" w:themeColor="text1" w:themeTint="BF"/>
    </w:rPr>
  </w:style>
  <w:style w:type="paragraph" w:styleId="ListParagraph">
    <w:name w:val="List Paragraph"/>
    <w:basedOn w:val="Normal"/>
    <w:uiPriority w:val="34"/>
    <w:qFormat/>
    <w:rsid w:val="00FB7A08"/>
    <w:pPr>
      <w:ind w:left="720"/>
      <w:contextualSpacing/>
    </w:pPr>
  </w:style>
  <w:style w:type="character" w:styleId="IntenseEmphasis">
    <w:name w:val="Intense Emphasis"/>
    <w:basedOn w:val="DefaultParagraphFont"/>
    <w:uiPriority w:val="21"/>
    <w:qFormat/>
    <w:rsid w:val="00FB7A08"/>
    <w:rPr>
      <w:i/>
      <w:iCs/>
      <w:color w:val="0F4761" w:themeColor="accent1" w:themeShade="BF"/>
    </w:rPr>
  </w:style>
  <w:style w:type="paragraph" w:styleId="IntenseQuote">
    <w:name w:val="Intense Quote"/>
    <w:basedOn w:val="Normal"/>
    <w:next w:val="Normal"/>
    <w:link w:val="IntenseQuoteChar"/>
    <w:uiPriority w:val="30"/>
    <w:qFormat/>
    <w:rsid w:val="00FB7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A08"/>
    <w:rPr>
      <w:i/>
      <w:iCs/>
      <w:color w:val="0F4761" w:themeColor="accent1" w:themeShade="BF"/>
    </w:rPr>
  </w:style>
  <w:style w:type="character" w:styleId="IntenseReference">
    <w:name w:val="Intense Reference"/>
    <w:basedOn w:val="DefaultParagraphFont"/>
    <w:uiPriority w:val="32"/>
    <w:qFormat/>
    <w:rsid w:val="00FB7A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2025-07-14T06:51:00Z</dcterms:created>
  <dcterms:modified xsi:type="dcterms:W3CDTF">2025-07-14T06:53:00Z</dcterms:modified>
</cp:coreProperties>
</file>