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EF3AA" w14:textId="4D9884E2" w:rsidR="00BD3B3B" w:rsidRPr="00BD3B3B" w:rsidRDefault="00BD3B3B" w:rsidP="00BD3B3B">
      <w:pPr>
        <w:pStyle w:val="Heading1"/>
        <w:spacing w:before="0" w:after="0" w:line="240" w:lineRule="auto"/>
        <w:rPr>
          <w:rFonts w:ascii="Arial" w:hAnsi="Arial" w:cs="Arial"/>
          <w:color w:val="auto"/>
        </w:rPr>
      </w:pPr>
      <w:r w:rsidRPr="00BD3B3B">
        <w:rPr>
          <w:rFonts w:ascii="Arial" w:hAnsi="Arial" w:cs="Arial"/>
          <w:noProof/>
          <w:color w:val="auto"/>
          <w:sz w:val="36"/>
          <w:szCs w:val="36"/>
          <w:lang w:eastAsia="fr-FR"/>
        </w:rPr>
        <w:drawing>
          <wp:anchor distT="0" distB="0" distL="114300" distR="114300" simplePos="0" relativeHeight="251661312" behindDoc="0" locked="0" layoutInCell="1" allowOverlap="1" wp14:anchorId="14395EDB" wp14:editId="38A728E4">
            <wp:simplePos x="0" y="0"/>
            <wp:positionH relativeFrom="margin">
              <wp:posOffset>6103620</wp:posOffset>
            </wp:positionH>
            <wp:positionV relativeFrom="paragraph">
              <wp:posOffset>-80645</wp:posOffset>
            </wp:positionV>
            <wp:extent cx="772160" cy="692785"/>
            <wp:effectExtent l="0" t="0" r="8890" b="0"/>
            <wp:wrapNone/>
            <wp:docPr id="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B3B">
        <w:rPr>
          <w:rFonts w:ascii="Arial" w:hAnsi="Arial" w:cs="Arial"/>
          <w:noProof/>
          <w:color w:val="auto"/>
          <w:sz w:val="24"/>
          <w:szCs w:val="24"/>
          <w:lang w:eastAsia="fr-FR"/>
        </w:rPr>
        <mc:AlternateContent>
          <mc:Choice Requires="wps">
            <w:drawing>
              <wp:anchor distT="0" distB="0" distL="114300" distR="114300" simplePos="0" relativeHeight="251659264" behindDoc="1" locked="0" layoutInCell="1" allowOverlap="1" wp14:anchorId="1CDCC661" wp14:editId="15984E9D">
                <wp:simplePos x="0" y="0"/>
                <wp:positionH relativeFrom="margin">
                  <wp:posOffset>-163195</wp:posOffset>
                </wp:positionH>
                <wp:positionV relativeFrom="paragraph">
                  <wp:posOffset>21590</wp:posOffset>
                </wp:positionV>
                <wp:extent cx="6934200" cy="9582150"/>
                <wp:effectExtent l="19050" t="19050" r="19050" b="1905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95821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5EE47" id="Rectangle 7" o:spid="_x0000_s1026" alt="&quot;&quot;" style="position:absolute;margin-left:-12.85pt;margin-top:1.7pt;width:546pt;height:75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" filled="f" strokecolor="#1f396c" strokeweight="2.25pt">
                <v:path arrowok="t"/>
                <w10:wrap anchorx="margin"/>
              </v:rect>
            </w:pict>
          </mc:Fallback>
        </mc:AlternateContent>
      </w:r>
    </w:p>
    <w:p w14:paraId="0306AB03" w14:textId="1477A8EF" w:rsidR="00BD3B3B" w:rsidRPr="00BD3B3B" w:rsidRDefault="00BD3B3B" w:rsidP="00BD3B3B">
      <w:pPr>
        <w:pStyle w:val="Heading1"/>
        <w:spacing w:before="0" w:after="0" w:line="240" w:lineRule="auto"/>
        <w:jc w:val="center"/>
        <w:rPr>
          <w:rFonts w:ascii="Arial" w:hAnsi="Arial" w:cs="Arial"/>
          <w:b/>
          <w:bCs/>
          <w:color w:val="auto"/>
        </w:rPr>
      </w:pPr>
      <w:r w:rsidRPr="00BD3B3B">
        <w:rPr>
          <w:rFonts w:ascii="Arial" w:hAnsi="Arial" w:cs="Arial"/>
          <w:b/>
          <w:bCs/>
          <w:color w:val="auto"/>
        </w:rPr>
        <w:t>Hygiène respiratoire</w:t>
      </w:r>
    </w:p>
    <w:p w14:paraId="31DB3515" w14:textId="333656B5" w:rsidR="00BD3B3B" w:rsidRPr="00BD3B3B" w:rsidRDefault="00BD3B3B" w:rsidP="00BD3B3B">
      <w:pPr>
        <w:pStyle w:val="Heading1"/>
        <w:spacing w:before="0" w:after="0" w:line="240" w:lineRule="auto"/>
        <w:jc w:val="center"/>
        <w:rPr>
          <w:rFonts w:ascii="Arial" w:hAnsi="Arial" w:cs="Arial"/>
          <w:b/>
          <w:bCs/>
          <w:color w:val="auto"/>
          <w:sz w:val="36"/>
          <w:szCs w:val="36"/>
        </w:rPr>
        <w:sectPr w:rsidR="00BD3B3B" w:rsidRPr="00BD3B3B" w:rsidSect="00BD3B3B">
          <w:pgSz w:w="11906" w:h="16838"/>
          <w:pgMar w:top="720" w:right="720" w:bottom="0" w:left="720" w:header="708" w:footer="283" w:gutter="0"/>
          <w:cols w:space="710"/>
          <w:docGrid w:linePitch="360"/>
        </w:sectPr>
      </w:pPr>
      <w:r w:rsidRPr="00BD3B3B">
        <w:rPr>
          <w:rFonts w:ascii="Arial" w:hAnsi="Arial" w:cs="Arial"/>
          <w:b/>
          <w:bCs/>
          <w:color w:val="auto"/>
          <w:sz w:val="36"/>
          <w:szCs w:val="36"/>
        </w:rPr>
        <w:t>Introduction - Guide enseignant (GE1)</w:t>
      </w:r>
    </w:p>
    <w:p w14:paraId="419039CD" w14:textId="61AD2380" w:rsidR="00BD3B3B" w:rsidRPr="00BD3B3B" w:rsidRDefault="00BD3B3B" w:rsidP="00BD3B3B">
      <w:pPr>
        <w:pStyle w:val="Heading2"/>
        <w:spacing w:before="0" w:after="0" w:line="240" w:lineRule="auto"/>
        <w:rPr>
          <w:rFonts w:ascii="Arial" w:hAnsi="Arial" w:cs="Arial"/>
          <w:color w:val="auto"/>
        </w:rPr>
      </w:pPr>
    </w:p>
    <w:p w14:paraId="55064FC7" w14:textId="77777777" w:rsidR="00BD3B3B" w:rsidRPr="00BD3B3B" w:rsidRDefault="00BD3B3B" w:rsidP="00BD3B3B">
      <w:pPr>
        <w:pStyle w:val="Heading2"/>
        <w:spacing w:before="0" w:after="0" w:line="240" w:lineRule="auto"/>
        <w:rPr>
          <w:rFonts w:ascii="Arial" w:hAnsi="Arial" w:cs="Arial"/>
          <w:b/>
          <w:bCs/>
          <w:i/>
          <w:color w:val="auto"/>
        </w:rPr>
      </w:pPr>
      <w:r w:rsidRPr="00BD3B3B">
        <w:rPr>
          <w:rFonts w:ascii="Arial" w:hAnsi="Arial" w:cs="Arial"/>
          <w:b/>
          <w:bCs/>
          <w:color w:val="auto"/>
        </w:rPr>
        <w:t>Age : 13-19 ans</w:t>
      </w:r>
    </w:p>
    <w:p w14:paraId="6E2F6B1E" w14:textId="46219F4F" w:rsidR="00BD3B3B" w:rsidRPr="00BD3B3B" w:rsidRDefault="00BD3B3B" w:rsidP="00BD3B3B">
      <w:pPr>
        <w:spacing w:after="0" w:line="240" w:lineRule="auto"/>
        <w:rPr>
          <w:rFonts w:ascii="Arial" w:eastAsia="Times New Roman" w:hAnsi="Arial" w:cs="Arial"/>
          <w:sz w:val="24"/>
          <w:szCs w:val="24"/>
          <w:u w:val="single"/>
          <w:lang w:eastAsia="fr-FR"/>
        </w:rPr>
      </w:pPr>
    </w:p>
    <w:p w14:paraId="2C2D5855" w14:textId="77777777" w:rsidR="00BD3B3B" w:rsidRPr="00BD3B3B" w:rsidRDefault="00BD3B3B" w:rsidP="00BD3B3B">
      <w:pPr>
        <w:spacing w:after="0" w:line="240" w:lineRule="auto"/>
        <w:rPr>
          <w:rFonts w:ascii="Arial" w:eastAsia="Times New Roman" w:hAnsi="Arial" w:cs="Arial"/>
          <w:sz w:val="24"/>
          <w:szCs w:val="24"/>
          <w:u w:val="single"/>
          <w:lang w:eastAsia="fr-FR"/>
        </w:rPr>
        <w:sectPr w:rsidR="00BD3B3B" w:rsidRPr="00BD3B3B" w:rsidSect="00BD3B3B">
          <w:type w:val="continuous"/>
          <w:pgSz w:w="11906" w:h="16838"/>
          <w:pgMar w:top="720" w:right="720" w:bottom="720" w:left="720" w:header="708" w:footer="283" w:gutter="0"/>
          <w:cols w:space="710"/>
          <w:docGrid w:linePitch="360"/>
        </w:sectPr>
      </w:pPr>
    </w:p>
    <w:p w14:paraId="62A28739" w14:textId="0C9F541A" w:rsidR="00BD3B3B" w:rsidRPr="00BD3B3B" w:rsidRDefault="00BD3B3B" w:rsidP="00BD3B3B">
      <w:pPr>
        <w:pStyle w:val="p1"/>
        <w:rPr>
          <w:rFonts w:ascii="Arial" w:hAnsi="Arial" w:cs="Arial"/>
          <w:color w:val="auto"/>
          <w:sz w:val="24"/>
          <w:szCs w:val="24"/>
        </w:rPr>
      </w:pPr>
      <w:r w:rsidRPr="00BD3B3B">
        <w:rPr>
          <w:rFonts w:ascii="Arial" w:hAnsi="Arial" w:cs="Arial"/>
          <w:color w:val="auto"/>
          <w:sz w:val="24"/>
          <w:szCs w:val="24"/>
        </w:rPr>
        <w:t>Sciences et technologies :</w:t>
      </w:r>
    </w:p>
    <w:p w14:paraId="102A8774" w14:textId="03D04AE2"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-Citer quelques comportements alimentaires et règles d’hygiène favorables à la santé ;</w:t>
      </w:r>
    </w:p>
    <w:p w14:paraId="4A9B1647" w14:textId="20D3B9CA"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-Comprendre le sens de l’intérêt général, la responsabilité de l’individu et du citoyen dans le domaine de la santé ;</w:t>
      </w:r>
    </w:p>
    <w:p w14:paraId="3AB270EB" w14:textId="43A06F61" w:rsidR="00BD3B3B" w:rsidRPr="00BD3B3B" w:rsidRDefault="00BD3B3B" w:rsidP="00BD3B3B">
      <w:pPr>
        <w:spacing w:after="0" w:line="240" w:lineRule="auto"/>
        <w:rPr>
          <w:rFonts w:ascii="Arial" w:eastAsia="Times New Roman" w:hAnsi="Arial" w:cs="Arial"/>
          <w:sz w:val="24"/>
          <w:szCs w:val="24"/>
          <w:lang w:eastAsia="fr-FR"/>
        </w:rPr>
      </w:pPr>
    </w:p>
    <w:p w14:paraId="6AA2BA04" w14:textId="2ED8D363"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Sciences de la vie et de la Terre :</w:t>
      </w:r>
    </w:p>
    <w:p w14:paraId="7FC712B3" w14:textId="441DC3B2"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-Le corps humain et la santé ;</w:t>
      </w:r>
    </w:p>
    <w:p w14:paraId="132568C6" w14:textId="77777777"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-Relier le monde microbien hébergé par notre organisme et son fonctionnement ;</w:t>
      </w:r>
    </w:p>
    <w:p w14:paraId="1D311E44" w14:textId="0DD6CC87"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-Ubiquité, diversité et évolution du monde bactérien (dont la résistance aux antibiotiques) ;</w:t>
      </w:r>
    </w:p>
    <w:p w14:paraId="0062E23C" w14:textId="6C8B8304"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-Expliquer les réactions qui permettent à l’organisme de se préserver des micro-organismes pathogènes ;</w:t>
      </w:r>
    </w:p>
    <w:p w14:paraId="6C8DCEDE" w14:textId="546EC611" w:rsidR="00BD3B3B" w:rsidRPr="00BD3B3B" w:rsidRDefault="00BD3B3B" w:rsidP="00BD3B3B">
      <w:pPr>
        <w:spacing w:after="0" w:line="240" w:lineRule="auto"/>
        <w:rPr>
          <w:rFonts w:ascii="Arial" w:eastAsia="Times New Roman" w:hAnsi="Arial" w:cs="Arial"/>
          <w:sz w:val="24"/>
          <w:szCs w:val="24"/>
          <w:lang w:eastAsia="fr-FR"/>
        </w:rPr>
      </w:pPr>
    </w:p>
    <w:p w14:paraId="174607E6" w14:textId="77777777" w:rsidR="00BD3B3B" w:rsidRPr="00BD3B3B" w:rsidRDefault="00BD3B3B" w:rsidP="00BD3B3B">
      <w:pPr>
        <w:spacing w:after="0" w:line="240" w:lineRule="auto"/>
        <w:ind w:left="360"/>
        <w:rPr>
          <w:rFonts w:ascii="Arial" w:eastAsia="Times New Roman" w:hAnsi="Arial" w:cs="Arial"/>
          <w:sz w:val="24"/>
          <w:szCs w:val="24"/>
          <w:lang w:eastAsia="fr-FR"/>
        </w:rPr>
      </w:pPr>
      <w:r w:rsidRPr="00BD3B3B">
        <w:rPr>
          <w:rFonts w:ascii="Arial" w:eastAsia="Times New Roman" w:hAnsi="Arial" w:cs="Arial"/>
          <w:sz w:val="24"/>
          <w:szCs w:val="24"/>
          <w:lang w:eastAsia="fr-FR"/>
        </w:rPr>
        <w:t>Réactions immunitaires :</w:t>
      </w:r>
    </w:p>
    <w:p w14:paraId="74A9BDF8" w14:textId="2643F6E7"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-Relier ses connaissances aux politiques de prévention et de lutte contre la contamination et l’infection ;</w:t>
      </w:r>
    </w:p>
    <w:p w14:paraId="2EE9D4DF" w14:textId="77777777"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-Mesures d’hygiène, vaccination, actions des antiseptiques et des antibiotiques ;</w:t>
      </w:r>
    </w:p>
    <w:p w14:paraId="5B983990" w14:textId="77777777" w:rsidR="00BD3B3B" w:rsidRPr="00BD3B3B" w:rsidRDefault="00BD3B3B" w:rsidP="00BD3B3B">
      <w:pPr>
        <w:spacing w:after="0" w:line="240" w:lineRule="auto"/>
        <w:rPr>
          <w:rFonts w:ascii="Arial" w:hAnsi="Arial" w:cs="Arial"/>
          <w:b/>
          <w:sz w:val="28"/>
          <w:szCs w:val="28"/>
        </w:rPr>
      </w:pPr>
    </w:p>
    <w:p w14:paraId="79E53F3F" w14:textId="77777777" w:rsidR="00BD3B3B" w:rsidRPr="00BD3B3B" w:rsidRDefault="00BD3B3B" w:rsidP="00BD3B3B">
      <w:pPr>
        <w:pStyle w:val="Heading2"/>
        <w:spacing w:before="0" w:after="0" w:line="240" w:lineRule="auto"/>
        <w:rPr>
          <w:rFonts w:ascii="Arial" w:hAnsi="Arial" w:cs="Arial"/>
          <w:color w:val="auto"/>
          <w:sz w:val="24"/>
          <w:szCs w:val="24"/>
        </w:rPr>
      </w:pPr>
      <w:r w:rsidRPr="00BD3B3B">
        <w:rPr>
          <w:rFonts w:ascii="Arial" w:hAnsi="Arial" w:cs="Arial"/>
          <w:color w:val="auto"/>
        </w:rPr>
        <w:t>Mots clés</w:t>
      </w:r>
    </w:p>
    <w:p w14:paraId="6AB85057" w14:textId="77777777"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Aérosol</w:t>
      </w:r>
    </w:p>
    <w:p w14:paraId="3BEF0E92" w14:textId="77777777"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Contagieux</w:t>
      </w:r>
    </w:p>
    <w:p w14:paraId="5D0EBF45" w14:textId="77777777"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Contaminer</w:t>
      </w:r>
    </w:p>
    <w:p w14:paraId="19CC97CE" w14:textId="77777777"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Expérience</w:t>
      </w:r>
    </w:p>
    <w:p w14:paraId="58E8763A" w14:textId="77777777"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Infection</w:t>
      </w:r>
    </w:p>
    <w:p w14:paraId="690C7858" w14:textId="77777777"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Prédiction</w:t>
      </w:r>
    </w:p>
    <w:p w14:paraId="1E71A9AD" w14:textId="77777777"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Résultats</w:t>
      </w:r>
    </w:p>
    <w:p w14:paraId="0987264C" w14:textId="77777777"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Symptômes</w:t>
      </w:r>
    </w:p>
    <w:p w14:paraId="20D4D9EC" w14:textId="77777777"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 xml:space="preserve">Test rapide d’orientation diagnostique </w:t>
      </w:r>
    </w:p>
    <w:p w14:paraId="20B901F0" w14:textId="77777777" w:rsidR="00BD3B3B" w:rsidRPr="00BD3B3B" w:rsidRDefault="00BD3B3B" w:rsidP="00BD3B3B">
      <w:pPr>
        <w:spacing w:after="0" w:line="240" w:lineRule="auto"/>
        <w:rPr>
          <w:rFonts w:ascii="Arial" w:hAnsi="Arial" w:cs="Arial"/>
          <w:sz w:val="24"/>
          <w:szCs w:val="24"/>
        </w:rPr>
        <w:sectPr w:rsidR="00BD3B3B" w:rsidRPr="00BD3B3B" w:rsidSect="00BD3B3B">
          <w:type w:val="continuous"/>
          <w:pgSz w:w="11906" w:h="16838"/>
          <w:pgMar w:top="720" w:right="720" w:bottom="720" w:left="720" w:header="708" w:footer="708" w:gutter="0"/>
          <w:cols w:num="2" w:space="284" w:equalWidth="0">
            <w:col w:w="7371" w:space="284"/>
            <w:col w:w="2811"/>
          </w:cols>
          <w:docGrid w:linePitch="360"/>
        </w:sectPr>
      </w:pPr>
      <w:r w:rsidRPr="00BD3B3B">
        <w:rPr>
          <w:rFonts w:ascii="Arial" w:hAnsi="Arial" w:cs="Arial"/>
          <w:sz w:val="24"/>
          <w:szCs w:val="24"/>
        </w:rPr>
        <w:t>Transmission</w:t>
      </w:r>
    </w:p>
    <w:p w14:paraId="748C0770" w14:textId="77777777" w:rsidR="00BD3B3B" w:rsidRPr="00BD3B3B" w:rsidRDefault="00BD3B3B" w:rsidP="00BD3B3B">
      <w:pPr>
        <w:pStyle w:val="Heading2"/>
        <w:spacing w:before="0" w:after="0" w:line="240" w:lineRule="auto"/>
        <w:rPr>
          <w:rFonts w:ascii="Arial" w:hAnsi="Arial" w:cs="Arial"/>
          <w:i/>
          <w:color w:val="auto"/>
        </w:rPr>
      </w:pPr>
      <w:r w:rsidRPr="00BD3B3B">
        <w:rPr>
          <w:rFonts w:ascii="Arial" w:hAnsi="Arial" w:cs="Arial"/>
          <w:color w:val="auto"/>
        </w:rPr>
        <w:t>Contexte</w:t>
      </w:r>
    </w:p>
    <w:p w14:paraId="3B0636D1" w14:textId="24524DB6"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L’hygiène respiratoire fait référence aux gestes simples permettant de limiter la transmission des infections respiratoires.</w:t>
      </w:r>
    </w:p>
    <w:p w14:paraId="7871D5C0" w14:textId="57DE072A"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 xml:space="preserve">Le rhume banal et la grippe sont des infections très fréquentes dans une classe et parmi les infections respiratoires les plus contagieuses et facilement transmissible. Ils sont provoqués par des virus et ne peuvent donc pas être guéris par des antibiotiques. Les symptômes comprennent maux de tête, mal de gorge et fièvre. </w:t>
      </w:r>
    </w:p>
    <w:p w14:paraId="4222212F" w14:textId="77777777" w:rsidR="00BD3B3B" w:rsidRPr="00BD3B3B" w:rsidRDefault="00BD3B3B" w:rsidP="00BD3B3B">
      <w:pPr>
        <w:spacing w:after="0" w:line="240" w:lineRule="auto"/>
        <w:rPr>
          <w:rFonts w:ascii="Arial" w:eastAsia="Times New Roman" w:hAnsi="Arial" w:cs="Arial"/>
          <w:sz w:val="24"/>
          <w:szCs w:val="24"/>
          <w:lang w:eastAsia="fr-FR"/>
        </w:rPr>
      </w:pPr>
    </w:p>
    <w:p w14:paraId="325FDA6C" w14:textId="77777777" w:rsidR="00BD3B3B" w:rsidRPr="00BD3B3B" w:rsidRDefault="00BD3B3B" w:rsidP="00BD3B3B">
      <w:pPr>
        <w:spacing w:after="0" w:line="240" w:lineRule="auto"/>
        <w:rPr>
          <w:rFonts w:ascii="Arial" w:eastAsia="Times New Roman" w:hAnsi="Arial" w:cs="Arial"/>
          <w:sz w:val="24"/>
          <w:szCs w:val="24"/>
          <w:lang w:eastAsia="fr-FR"/>
        </w:rPr>
      </w:pPr>
    </w:p>
    <w:p w14:paraId="224B2C9D" w14:textId="77777777" w:rsidR="00BD3B3B" w:rsidRPr="00BD3B3B" w:rsidRDefault="00BD3B3B" w:rsidP="00BD3B3B">
      <w:pPr>
        <w:spacing w:after="0" w:line="240" w:lineRule="auto"/>
        <w:rPr>
          <w:rFonts w:ascii="Arial" w:eastAsia="Times New Roman" w:hAnsi="Arial" w:cs="Arial"/>
          <w:sz w:val="24"/>
          <w:szCs w:val="24"/>
          <w:lang w:eastAsia="fr-FR"/>
        </w:rPr>
      </w:pPr>
    </w:p>
    <w:p w14:paraId="38FB5289" w14:textId="77777777" w:rsidR="00BD3B3B" w:rsidRPr="00BD3B3B" w:rsidRDefault="00BD3B3B" w:rsidP="00BD3B3B">
      <w:pPr>
        <w:spacing w:after="0" w:line="240" w:lineRule="auto"/>
        <w:rPr>
          <w:rFonts w:ascii="Arial" w:eastAsia="Times New Roman" w:hAnsi="Arial" w:cs="Arial"/>
          <w:sz w:val="24"/>
          <w:szCs w:val="24"/>
          <w:lang w:eastAsia="fr-FR"/>
        </w:rPr>
      </w:pPr>
    </w:p>
    <w:p w14:paraId="1C9A20E5" w14:textId="4595DA42" w:rsidR="00BD3B3B" w:rsidRPr="00BD3B3B" w:rsidRDefault="00BD3B3B" w:rsidP="00BD3B3B">
      <w:pPr>
        <w:spacing w:after="0" w:line="240" w:lineRule="auto"/>
        <w:rPr>
          <w:rFonts w:ascii="Arial" w:eastAsia="Times New Roman" w:hAnsi="Arial" w:cs="Arial"/>
          <w:sz w:val="24"/>
          <w:szCs w:val="24"/>
          <w:lang w:eastAsia="fr-FR"/>
        </w:rPr>
      </w:pPr>
    </w:p>
    <w:p w14:paraId="5FECC3D6" w14:textId="77777777" w:rsidR="00BD3B3B" w:rsidRPr="00BD3B3B" w:rsidRDefault="00BD3B3B" w:rsidP="00BD3B3B">
      <w:pPr>
        <w:spacing w:after="0" w:line="240" w:lineRule="auto"/>
        <w:rPr>
          <w:rFonts w:ascii="Arial" w:eastAsia="Times New Roman" w:hAnsi="Arial" w:cs="Arial"/>
          <w:sz w:val="24"/>
          <w:szCs w:val="24"/>
          <w:lang w:eastAsia="fr-FR"/>
        </w:rPr>
      </w:pPr>
    </w:p>
    <w:p w14:paraId="1921CFFF" w14:textId="77777777" w:rsidR="00BD3B3B" w:rsidRPr="00BD3B3B" w:rsidRDefault="00BD3B3B" w:rsidP="00BD3B3B">
      <w:pPr>
        <w:spacing w:after="0" w:line="240" w:lineRule="auto"/>
        <w:rPr>
          <w:rFonts w:ascii="Arial" w:eastAsia="Times New Roman" w:hAnsi="Arial" w:cs="Arial"/>
          <w:sz w:val="24"/>
          <w:szCs w:val="24"/>
          <w:lang w:eastAsia="fr-FR"/>
        </w:rPr>
      </w:pPr>
    </w:p>
    <w:p w14:paraId="413528A7" w14:textId="0BEC9D79" w:rsidR="00BD3B3B" w:rsidRPr="00BD3B3B" w:rsidRDefault="00BD3B3B" w:rsidP="00BD3B3B">
      <w:pPr>
        <w:spacing w:after="0" w:line="240" w:lineRule="auto"/>
        <w:rPr>
          <w:rFonts w:ascii="Arial" w:eastAsia="Times New Roman" w:hAnsi="Arial" w:cs="Arial"/>
          <w:sz w:val="24"/>
          <w:szCs w:val="24"/>
          <w:lang w:eastAsia="fr-FR"/>
        </w:rPr>
      </w:pPr>
    </w:p>
    <w:p w14:paraId="2F655F4B" w14:textId="5F213037" w:rsidR="00BD3B3B" w:rsidRPr="00BD3B3B" w:rsidRDefault="00BD3B3B" w:rsidP="00BD3B3B">
      <w:pPr>
        <w:spacing w:after="0" w:line="240" w:lineRule="auto"/>
        <w:rPr>
          <w:rFonts w:ascii="Arial" w:eastAsia="Times New Roman" w:hAnsi="Arial" w:cs="Arial"/>
          <w:sz w:val="24"/>
          <w:szCs w:val="24"/>
          <w:lang w:eastAsia="fr-FR"/>
        </w:rPr>
      </w:pPr>
    </w:p>
    <w:p w14:paraId="5F0584CE" w14:textId="4148A895" w:rsidR="00BD3B3B" w:rsidRPr="00BD3B3B" w:rsidRDefault="00BD3B3B" w:rsidP="00BD3B3B">
      <w:pPr>
        <w:spacing w:after="0" w:line="240" w:lineRule="auto"/>
        <w:rPr>
          <w:rFonts w:ascii="Arial" w:eastAsia="Times New Roman" w:hAnsi="Arial" w:cs="Arial"/>
          <w:sz w:val="24"/>
          <w:szCs w:val="24"/>
          <w:lang w:eastAsia="fr-FR"/>
        </w:rPr>
      </w:pPr>
    </w:p>
    <w:p w14:paraId="71C4B464" w14:textId="0BFBEAF8" w:rsidR="00BD3B3B" w:rsidRPr="00BD3B3B" w:rsidRDefault="00BD3B3B" w:rsidP="00BD3B3B">
      <w:pPr>
        <w:spacing w:after="0" w:line="240" w:lineRule="auto"/>
        <w:rPr>
          <w:rFonts w:ascii="Arial" w:eastAsia="Times New Roman" w:hAnsi="Arial" w:cs="Arial"/>
          <w:sz w:val="24"/>
          <w:szCs w:val="24"/>
          <w:lang w:eastAsia="fr-FR"/>
        </w:rPr>
      </w:pPr>
    </w:p>
    <w:p w14:paraId="22494D33" w14:textId="4DCE99A1" w:rsidR="00BD3B3B" w:rsidRPr="00BD3B3B" w:rsidRDefault="00BD3B3B" w:rsidP="00BD3B3B">
      <w:pPr>
        <w:spacing w:after="0" w:line="240" w:lineRule="auto"/>
        <w:rPr>
          <w:rFonts w:ascii="Arial" w:eastAsia="Times New Roman" w:hAnsi="Arial" w:cs="Arial"/>
          <w:sz w:val="24"/>
          <w:szCs w:val="24"/>
          <w:lang w:eastAsia="fr-FR"/>
        </w:rPr>
      </w:pPr>
    </w:p>
    <w:p w14:paraId="71237484" w14:textId="6F2EA472" w:rsidR="00BD3B3B" w:rsidRDefault="00BD3B3B">
      <w:pPr>
        <w:spacing w:line="278" w:lineRule="auto"/>
        <w:rPr>
          <w:rFonts w:ascii="Arial" w:eastAsia="Times New Roman" w:hAnsi="Arial" w:cs="Arial"/>
          <w:sz w:val="24"/>
          <w:szCs w:val="24"/>
          <w:lang w:eastAsia="fr-FR"/>
        </w:rPr>
      </w:pPr>
      <w:r>
        <w:rPr>
          <w:rFonts w:ascii="Arial" w:eastAsia="Times New Roman" w:hAnsi="Arial" w:cs="Arial"/>
          <w:sz w:val="24"/>
          <w:szCs w:val="24"/>
          <w:lang w:eastAsia="fr-FR"/>
        </w:rPr>
        <w:br w:type="page"/>
      </w:r>
    </w:p>
    <w:p w14:paraId="6B679B27" w14:textId="254D870A" w:rsidR="00BD3B3B" w:rsidRPr="00BD3B3B" w:rsidRDefault="00BD3B3B" w:rsidP="00BD3B3B">
      <w:pPr>
        <w:spacing w:after="0" w:line="240" w:lineRule="auto"/>
        <w:rPr>
          <w:rFonts w:ascii="Arial" w:eastAsia="Times New Roman" w:hAnsi="Arial" w:cs="Arial"/>
          <w:sz w:val="24"/>
          <w:szCs w:val="24"/>
          <w:lang w:eastAsia="fr-FR"/>
        </w:rPr>
      </w:pPr>
    </w:p>
    <w:p w14:paraId="7839E7BB" w14:textId="2A4245D4"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hAnsi="Arial" w:cs="Arial"/>
          <w:noProof/>
          <w:sz w:val="24"/>
          <w:szCs w:val="24"/>
          <w:lang w:eastAsia="fr-FR"/>
        </w:rPr>
        <w:drawing>
          <wp:anchor distT="0" distB="0" distL="114300" distR="114300" simplePos="0" relativeHeight="251660288" behindDoc="1" locked="0" layoutInCell="1" allowOverlap="1" wp14:anchorId="630FA268" wp14:editId="1678F04B">
            <wp:simplePos x="0" y="0"/>
            <wp:positionH relativeFrom="page">
              <wp:posOffset>6591300</wp:posOffset>
            </wp:positionH>
            <wp:positionV relativeFrom="paragraph">
              <wp:posOffset>5715</wp:posOffset>
            </wp:positionV>
            <wp:extent cx="772160" cy="692785"/>
            <wp:effectExtent l="0" t="0" r="8890" b="0"/>
            <wp:wrapSquare wrapText="bothSides"/>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B3B">
        <w:rPr>
          <w:rFonts w:ascii="Arial" w:hAnsi="Arial" w:cs="Arial"/>
          <w:noProof/>
          <w:lang w:eastAsia="fr-FR"/>
        </w:rPr>
        <mc:AlternateContent>
          <mc:Choice Requires="wps">
            <w:drawing>
              <wp:anchor distT="0" distB="0" distL="114300" distR="114300" simplePos="0" relativeHeight="251662336" behindDoc="1" locked="0" layoutInCell="1" allowOverlap="1" wp14:anchorId="596683BB" wp14:editId="523503BC">
                <wp:simplePos x="0" y="0"/>
                <wp:positionH relativeFrom="margin">
                  <wp:align>center</wp:align>
                </wp:positionH>
                <wp:positionV relativeFrom="paragraph">
                  <wp:posOffset>189230</wp:posOffset>
                </wp:positionV>
                <wp:extent cx="7038975" cy="8010525"/>
                <wp:effectExtent l="19050" t="19050" r="28575" b="28575"/>
                <wp:wrapNone/>
                <wp:docPr id="1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0105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BEABA" id="Rectangle 2" o:spid="_x0000_s1026" alt="&quot;&quot;" style="position:absolute;margin-left:0;margin-top:14.9pt;width:554.25pt;height:630.7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" filled="f" strokecolor="#1f396c" strokeweight="2.25pt">
                <v:path arrowok="t"/>
                <w10:wrap anchorx="margin"/>
              </v:rect>
            </w:pict>
          </mc:Fallback>
        </mc:AlternateContent>
      </w:r>
    </w:p>
    <w:p w14:paraId="607BF3D5" w14:textId="7787D634" w:rsidR="00BD3B3B" w:rsidRPr="00BD3B3B" w:rsidRDefault="00BD3B3B" w:rsidP="00BD3B3B">
      <w:pPr>
        <w:spacing w:after="0" w:line="240" w:lineRule="auto"/>
        <w:rPr>
          <w:rFonts w:ascii="Arial" w:eastAsia="Times New Roman" w:hAnsi="Arial" w:cs="Arial"/>
          <w:sz w:val="24"/>
          <w:szCs w:val="24"/>
          <w:lang w:eastAsia="fr-FR"/>
        </w:rPr>
      </w:pPr>
    </w:p>
    <w:p w14:paraId="0E4618CF" w14:textId="77777777"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 xml:space="preserve">Au cours des rhumes, on a également le nez qui coule. En général, on recommande le repos au lit et d’abondantes boissons. Cependant, si les symptômes persistent, il faut consulter son médecin. </w:t>
      </w:r>
    </w:p>
    <w:p w14:paraId="32327C4A" w14:textId="1A1D77B4"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La plupart des angines sont également dues à des virus. Parfois elles sont dues à une bactérie pathogène (streptocoque) et peuvent être traitées par des antibiotiques. Le médecin peut faire un test rapide d’orientation diagnostique (TROD) pour vérifier que l’angine est bien bactérienne.</w:t>
      </w:r>
    </w:p>
    <w:p w14:paraId="55D6FA79" w14:textId="190FBDB7"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Le mode de transmission de ces infections respiratoires est le plus souvent indirect, par les aérosols produits par la toux et les éternuements. La transmission peut également se produire de manière plus directe, par contact humain (les mains, les baisers, etc.) et en absorbant des aliments contaminés par une personne infectée.</w:t>
      </w:r>
    </w:p>
    <w:p w14:paraId="3353DAC2" w14:textId="03FBA757"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 xml:space="preserve">Les éternuements et la toux se produisent parce que nos terminaisons nerveuses sont irritées, soit par des microbes (lorsqu’on a un rhume ou une grippe) soit par la poussière, la pollution, le tabac, etc. L’éternuement est un réflexe qui a pour but de débarrasser le nez de ces éléments irritants. Le nez envoie un message au cerveau qui renvoie un message au nez, à la bouche, aux poumons et à la cage thoracique pour qu’ils se débarrassent de l’irritation. Dans le cas du rhume ou de la grippe, des millions de virus sont projetés dans l’air, sur nos mains ou sur des aliments, ce qui peut contribuer à transmettre l’infection à d’autres personnes. </w:t>
      </w:r>
    </w:p>
    <w:p w14:paraId="32FC2669" w14:textId="68540097"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Lorsqu’un virus trouve une cellule-hôte qui lui convient, il entre dans la cellule, s’y multiplie puis la cellule infectée éclate et les virus sont libérés par milliers. Ces dernières années on a vu apparaître de nouveaux virus respiratoires jusqu’alors inconnus et qui peuvent être redoutables, comme le virus du SRAS (</w:t>
      </w:r>
      <w:proofErr w:type="spellStart"/>
      <w:r w:rsidRPr="00BD3B3B">
        <w:rPr>
          <w:rFonts w:ascii="Arial" w:eastAsia="Times New Roman" w:hAnsi="Arial" w:cs="Arial"/>
          <w:sz w:val="24"/>
          <w:szCs w:val="24"/>
          <w:lang w:eastAsia="fr-FR"/>
        </w:rPr>
        <w:t>SRAS-CoV</w:t>
      </w:r>
      <w:proofErr w:type="spellEnd"/>
      <w:r w:rsidRPr="00BD3B3B">
        <w:rPr>
          <w:rFonts w:ascii="Arial" w:eastAsia="Times New Roman" w:hAnsi="Arial" w:cs="Arial"/>
          <w:sz w:val="24"/>
          <w:szCs w:val="24"/>
          <w:lang w:eastAsia="fr-FR"/>
        </w:rPr>
        <w:t xml:space="preserve"> en 2003 et SRAS-CoV-2 responsable de la COVID-19). Cela justifie encore davantage l’importance des précautions…</w:t>
      </w:r>
    </w:p>
    <w:p w14:paraId="0E5A4D22" w14:textId="00F0103A" w:rsidR="00BD3B3B" w:rsidRPr="00BD3B3B" w:rsidRDefault="00BD3B3B" w:rsidP="00BD3B3B">
      <w:pPr>
        <w:spacing w:after="0" w:line="240" w:lineRule="auto"/>
        <w:rPr>
          <w:rFonts w:ascii="Arial" w:eastAsia="Times New Roman" w:hAnsi="Arial" w:cs="Arial"/>
          <w:sz w:val="24"/>
          <w:szCs w:val="24"/>
          <w:lang w:eastAsia="fr-FR"/>
        </w:rPr>
      </w:pPr>
      <w:r w:rsidRPr="00BD3B3B">
        <w:rPr>
          <w:rFonts w:ascii="Arial" w:eastAsia="Times New Roman" w:hAnsi="Arial" w:cs="Arial"/>
          <w:sz w:val="24"/>
          <w:szCs w:val="24"/>
          <w:lang w:eastAsia="fr-FR"/>
        </w:rPr>
        <w:t>D’autres infections plus rares et plus graves (méningite, tuberculose…) peuvent aussi se transmettre par les aérosols.</w:t>
      </w:r>
    </w:p>
    <w:p w14:paraId="394DD3AA" w14:textId="1C50715B" w:rsidR="00BD3B3B" w:rsidRPr="00BD3B3B" w:rsidRDefault="00BD3B3B" w:rsidP="00BD3B3B">
      <w:pPr>
        <w:spacing w:after="0" w:line="240" w:lineRule="auto"/>
        <w:rPr>
          <w:rFonts w:ascii="Arial" w:hAnsi="Arial" w:cs="Arial"/>
          <w:sz w:val="28"/>
          <w:szCs w:val="28"/>
        </w:rPr>
      </w:pPr>
    </w:p>
    <w:p w14:paraId="79BDF114" w14:textId="77777777" w:rsidR="00BD3B3B" w:rsidRPr="00BD3B3B" w:rsidRDefault="00BD3B3B" w:rsidP="00BD3B3B">
      <w:pPr>
        <w:spacing w:after="0" w:line="240" w:lineRule="auto"/>
        <w:rPr>
          <w:rFonts w:ascii="Arial" w:hAnsi="Arial" w:cs="Arial"/>
          <w:b/>
          <w:sz w:val="28"/>
          <w:szCs w:val="28"/>
        </w:rPr>
        <w:sectPr w:rsidR="00BD3B3B" w:rsidRPr="00BD3B3B" w:rsidSect="00BD3B3B">
          <w:type w:val="continuous"/>
          <w:pgSz w:w="11906" w:h="16838"/>
          <w:pgMar w:top="720" w:right="720" w:bottom="720" w:left="720" w:header="708" w:footer="283" w:gutter="0"/>
          <w:cols w:space="710"/>
          <w:docGrid w:linePitch="360"/>
        </w:sectPr>
      </w:pPr>
    </w:p>
    <w:p w14:paraId="06D681AF" w14:textId="6F8D4C28" w:rsidR="00BD3B3B" w:rsidRPr="00BD3B3B" w:rsidRDefault="00BD3B3B" w:rsidP="00BD3B3B">
      <w:pPr>
        <w:pStyle w:val="Heading2"/>
        <w:spacing w:before="0" w:after="0" w:line="240" w:lineRule="auto"/>
        <w:rPr>
          <w:rFonts w:ascii="Arial" w:hAnsi="Arial" w:cs="Arial"/>
          <w:color w:val="auto"/>
        </w:rPr>
      </w:pPr>
      <w:r w:rsidRPr="00BD3B3B">
        <w:rPr>
          <w:rFonts w:ascii="Arial" w:hAnsi="Arial" w:cs="Arial"/>
          <w:color w:val="auto"/>
        </w:rPr>
        <w:t>Matériel nécessaire</w:t>
      </w:r>
    </w:p>
    <w:p w14:paraId="6E39BBF6" w14:textId="0DF2D8FE"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Par élève :</w:t>
      </w:r>
    </w:p>
    <w:p w14:paraId="37ECBEB5" w14:textId="32D0AB24"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w:t>
      </w:r>
      <w:r w:rsidRPr="00BD3B3B">
        <w:rPr>
          <w:rFonts w:ascii="Arial" w:hAnsi="Arial" w:cs="Arial"/>
          <w:sz w:val="24"/>
          <w:szCs w:val="24"/>
        </w:rPr>
        <w:tab/>
        <w:t>Copie de DTE 1</w:t>
      </w:r>
    </w:p>
    <w:p w14:paraId="105D06CA" w14:textId="77777777"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Par groupe :</w:t>
      </w:r>
    </w:p>
    <w:p w14:paraId="5BDA2F79" w14:textId="5D022125"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w:t>
      </w:r>
      <w:r w:rsidRPr="00BD3B3B">
        <w:rPr>
          <w:rFonts w:ascii="Arial" w:hAnsi="Arial" w:cs="Arial"/>
          <w:sz w:val="24"/>
          <w:szCs w:val="24"/>
        </w:rPr>
        <w:tab/>
        <w:t>30 disques en papier (10 cm)</w:t>
      </w:r>
    </w:p>
    <w:p w14:paraId="5C5C28B8" w14:textId="304CB1EB"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w:t>
      </w:r>
      <w:r w:rsidRPr="00BD3B3B">
        <w:rPr>
          <w:rFonts w:ascii="Arial" w:hAnsi="Arial" w:cs="Arial"/>
          <w:sz w:val="24"/>
          <w:szCs w:val="24"/>
        </w:rPr>
        <w:tab/>
        <w:t>Mètre souple</w:t>
      </w:r>
    </w:p>
    <w:p w14:paraId="56930D09" w14:textId="2F508565"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w:t>
      </w:r>
      <w:r w:rsidRPr="00BD3B3B">
        <w:rPr>
          <w:rFonts w:ascii="Arial" w:hAnsi="Arial" w:cs="Arial"/>
          <w:sz w:val="24"/>
          <w:szCs w:val="24"/>
        </w:rPr>
        <w:tab/>
        <w:t>Vaporisateur</w:t>
      </w:r>
    </w:p>
    <w:p w14:paraId="6267E537" w14:textId="24E8076A"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w:t>
      </w:r>
      <w:r w:rsidRPr="00BD3B3B">
        <w:rPr>
          <w:rFonts w:ascii="Arial" w:hAnsi="Arial" w:cs="Arial"/>
          <w:sz w:val="24"/>
          <w:szCs w:val="24"/>
        </w:rPr>
        <w:tab/>
        <w:t>Eau</w:t>
      </w:r>
    </w:p>
    <w:p w14:paraId="46D14BBE" w14:textId="7B25C5BD"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w:t>
      </w:r>
      <w:r w:rsidRPr="00BD3B3B">
        <w:rPr>
          <w:rFonts w:ascii="Arial" w:hAnsi="Arial" w:cs="Arial"/>
          <w:sz w:val="24"/>
          <w:szCs w:val="24"/>
        </w:rPr>
        <w:tab/>
        <w:t xml:space="preserve">Colorant alimentaire </w:t>
      </w:r>
    </w:p>
    <w:p w14:paraId="66538CEA" w14:textId="192BFC91"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w:t>
      </w:r>
      <w:r w:rsidRPr="00BD3B3B">
        <w:rPr>
          <w:rFonts w:ascii="Arial" w:hAnsi="Arial" w:cs="Arial"/>
          <w:sz w:val="24"/>
          <w:szCs w:val="24"/>
        </w:rPr>
        <w:tab/>
        <w:t>Grand morceau de papier cuisine</w:t>
      </w:r>
    </w:p>
    <w:p w14:paraId="2E51E57E" w14:textId="4CCDCC3F"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w:t>
      </w:r>
      <w:r w:rsidRPr="00BD3B3B">
        <w:rPr>
          <w:rFonts w:ascii="Arial" w:hAnsi="Arial" w:cs="Arial"/>
          <w:sz w:val="24"/>
          <w:szCs w:val="24"/>
        </w:rPr>
        <w:tab/>
        <w:t>Gants</w:t>
      </w:r>
    </w:p>
    <w:p w14:paraId="16DDEF9D" w14:textId="35AC7A05" w:rsidR="00BD3B3B" w:rsidRPr="00BD3B3B" w:rsidRDefault="00BD3B3B" w:rsidP="00BD3B3B">
      <w:pPr>
        <w:spacing w:after="0" w:line="240" w:lineRule="auto"/>
        <w:rPr>
          <w:rFonts w:ascii="Arial" w:hAnsi="Arial" w:cs="Arial"/>
          <w:sz w:val="24"/>
          <w:szCs w:val="24"/>
        </w:rPr>
      </w:pPr>
    </w:p>
    <w:p w14:paraId="5B3E0F88" w14:textId="1C19D51F" w:rsidR="00BD3B3B" w:rsidRPr="00BD3B3B" w:rsidRDefault="00BD3B3B" w:rsidP="00BD3B3B">
      <w:pPr>
        <w:pStyle w:val="Heading2"/>
        <w:spacing w:before="0" w:after="0" w:line="240" w:lineRule="auto"/>
        <w:rPr>
          <w:rFonts w:ascii="Arial" w:hAnsi="Arial" w:cs="Arial"/>
          <w:color w:val="auto"/>
        </w:rPr>
      </w:pPr>
      <w:r w:rsidRPr="00BD3B3B">
        <w:rPr>
          <w:rFonts w:ascii="Arial" w:hAnsi="Arial" w:cs="Arial"/>
          <w:color w:val="auto"/>
        </w:rPr>
        <w:t>Précautions</w:t>
      </w:r>
    </w:p>
    <w:p w14:paraId="76E6C8C4" w14:textId="4973E1B2"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w:t>
      </w:r>
      <w:r w:rsidRPr="00BD3B3B">
        <w:rPr>
          <w:rFonts w:ascii="Arial" w:hAnsi="Arial" w:cs="Arial"/>
          <w:sz w:val="24"/>
          <w:szCs w:val="24"/>
        </w:rPr>
        <w:tab/>
        <w:t>Il peut être nécessaire de faire porter aux élèves un tablier ou une blouse et des gants.</w:t>
      </w:r>
    </w:p>
    <w:p w14:paraId="0EB10AC8" w14:textId="2931E2FF"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w:t>
      </w:r>
      <w:r w:rsidRPr="00BD3B3B">
        <w:rPr>
          <w:rFonts w:ascii="Arial" w:hAnsi="Arial" w:cs="Arial"/>
          <w:sz w:val="24"/>
          <w:szCs w:val="24"/>
        </w:rPr>
        <w:tab/>
        <w:t>S’assurer que le colorant alimentaire est dilué (quelques gouttes).</w:t>
      </w:r>
    </w:p>
    <w:p w14:paraId="38F74CA2" w14:textId="5A04DF12"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w:t>
      </w:r>
      <w:r w:rsidRPr="00BD3B3B">
        <w:rPr>
          <w:rFonts w:ascii="Arial" w:hAnsi="Arial" w:cs="Arial"/>
          <w:sz w:val="24"/>
          <w:szCs w:val="24"/>
        </w:rPr>
        <w:tab/>
        <w:t>S’assurer que tous les vaporisateurs ont été soigneusement nettoyés et rincés avant utilisation.</w:t>
      </w:r>
    </w:p>
    <w:p w14:paraId="0243C29D" w14:textId="32C3ED2E" w:rsidR="00BD3B3B" w:rsidRPr="00BD3B3B" w:rsidRDefault="00BD3B3B" w:rsidP="00BD3B3B">
      <w:pPr>
        <w:spacing w:after="0" w:line="240" w:lineRule="auto"/>
        <w:rPr>
          <w:rFonts w:ascii="Arial" w:hAnsi="Arial" w:cs="Arial"/>
          <w:sz w:val="24"/>
          <w:szCs w:val="24"/>
        </w:rPr>
      </w:pPr>
      <w:r w:rsidRPr="00BD3B3B">
        <w:rPr>
          <w:rFonts w:ascii="Arial" w:hAnsi="Arial" w:cs="Arial"/>
          <w:sz w:val="24"/>
          <w:szCs w:val="24"/>
        </w:rPr>
        <w:t>•</w:t>
      </w:r>
      <w:r w:rsidRPr="00BD3B3B">
        <w:rPr>
          <w:rFonts w:ascii="Arial" w:hAnsi="Arial" w:cs="Arial"/>
          <w:sz w:val="24"/>
          <w:szCs w:val="24"/>
        </w:rPr>
        <w:tab/>
        <w:t>Il peut être nécessaire de faire porter des lunettes de protection aux élèves.</w:t>
      </w:r>
    </w:p>
    <w:p w14:paraId="7C8DB9C1" w14:textId="062010F7" w:rsidR="00BD3B3B" w:rsidRPr="00BD3B3B" w:rsidRDefault="00BD3B3B" w:rsidP="00BD3B3B">
      <w:pPr>
        <w:spacing w:after="0" w:line="240" w:lineRule="auto"/>
        <w:rPr>
          <w:rFonts w:ascii="Arial" w:hAnsi="Arial" w:cs="Arial"/>
          <w:sz w:val="24"/>
          <w:szCs w:val="24"/>
        </w:rPr>
      </w:pPr>
    </w:p>
    <w:p w14:paraId="641C0E36" w14:textId="09BFC345" w:rsidR="00BD3B3B" w:rsidRPr="00BD3B3B" w:rsidRDefault="00BD3B3B" w:rsidP="00BD3B3B">
      <w:pPr>
        <w:spacing w:after="0" w:line="240" w:lineRule="auto"/>
        <w:rPr>
          <w:rFonts w:ascii="Arial" w:hAnsi="Arial" w:cs="Arial"/>
          <w:sz w:val="24"/>
          <w:szCs w:val="24"/>
        </w:rPr>
      </w:pPr>
    </w:p>
    <w:p w14:paraId="235A0A28" w14:textId="797BD597" w:rsidR="00BD3B3B" w:rsidRDefault="00BD3B3B">
      <w:pPr>
        <w:spacing w:line="278" w:lineRule="auto"/>
        <w:rPr>
          <w:rFonts w:ascii="Arial" w:hAnsi="Arial" w:cs="Arial"/>
          <w:sz w:val="24"/>
          <w:szCs w:val="24"/>
        </w:rPr>
      </w:pPr>
      <w:r>
        <w:rPr>
          <w:rFonts w:ascii="Arial" w:hAnsi="Arial" w:cs="Arial"/>
          <w:sz w:val="24"/>
          <w:szCs w:val="24"/>
        </w:rPr>
        <w:br w:type="page"/>
      </w:r>
    </w:p>
    <w:p w14:paraId="32444AD9" w14:textId="19D721A7" w:rsidR="00BD3B3B" w:rsidRPr="00BD3B3B" w:rsidRDefault="00BD3B3B" w:rsidP="00BD3B3B">
      <w:pPr>
        <w:spacing w:after="0" w:line="240" w:lineRule="auto"/>
        <w:rPr>
          <w:rFonts w:ascii="Arial" w:hAnsi="Arial" w:cs="Arial"/>
          <w:sz w:val="24"/>
          <w:szCs w:val="24"/>
        </w:rPr>
      </w:pPr>
    </w:p>
    <w:p w14:paraId="50446085" w14:textId="0956CD2B" w:rsidR="00BD3B3B" w:rsidRPr="00BD3B3B" w:rsidRDefault="00BD3B3B" w:rsidP="00BD3B3B">
      <w:pPr>
        <w:spacing w:after="0" w:line="240" w:lineRule="auto"/>
        <w:rPr>
          <w:rFonts w:ascii="Arial" w:hAnsi="Arial" w:cs="Arial"/>
          <w:b/>
          <w:sz w:val="28"/>
          <w:szCs w:val="28"/>
        </w:rPr>
      </w:pPr>
    </w:p>
    <w:p w14:paraId="6A37ACCC" w14:textId="36391F01" w:rsidR="00BD3B3B" w:rsidRPr="00BD3B3B" w:rsidRDefault="00BD3B3B" w:rsidP="00BD3B3B">
      <w:pPr>
        <w:spacing w:after="0" w:line="240" w:lineRule="auto"/>
        <w:rPr>
          <w:rFonts w:ascii="Arial" w:hAnsi="Arial" w:cs="Arial"/>
          <w:b/>
          <w:sz w:val="28"/>
          <w:szCs w:val="28"/>
        </w:rPr>
      </w:pPr>
      <w:r w:rsidRPr="00BD3B3B">
        <w:rPr>
          <w:rFonts w:ascii="Arial" w:hAnsi="Arial" w:cs="Arial"/>
          <w:noProof/>
          <w:sz w:val="24"/>
          <w:szCs w:val="24"/>
          <w:lang w:eastAsia="fr-FR"/>
        </w:rPr>
        <mc:AlternateContent>
          <mc:Choice Requires="wps">
            <w:drawing>
              <wp:anchor distT="0" distB="0" distL="114300" distR="114300" simplePos="0" relativeHeight="251664384" behindDoc="1" locked="0" layoutInCell="1" allowOverlap="1" wp14:anchorId="4DDB00E7" wp14:editId="1BA36183">
                <wp:simplePos x="0" y="0"/>
                <wp:positionH relativeFrom="margin">
                  <wp:align>center</wp:align>
                </wp:positionH>
                <wp:positionV relativeFrom="paragraph">
                  <wp:posOffset>182245</wp:posOffset>
                </wp:positionV>
                <wp:extent cx="6972300" cy="4257675"/>
                <wp:effectExtent l="19050" t="19050" r="19050" b="28575"/>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42576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31B64" id="Rectangle 11" o:spid="_x0000_s1026" alt="&quot;&quot;" style="position:absolute;margin-left:0;margin-top:14.35pt;width:549pt;height:335.2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" filled="f" strokecolor="#1f396c" strokeweight="2.25pt">
                <v:path arrowok="t"/>
                <w10:wrap anchorx="margin"/>
              </v:rect>
            </w:pict>
          </mc:Fallback>
        </mc:AlternateContent>
      </w:r>
    </w:p>
    <w:p w14:paraId="74ED102F" w14:textId="0B105EFB" w:rsidR="00BD3B3B" w:rsidRPr="00BD3B3B" w:rsidRDefault="00BD3B3B" w:rsidP="00BD3B3B">
      <w:pPr>
        <w:spacing w:after="0" w:line="240" w:lineRule="auto"/>
        <w:rPr>
          <w:rStyle w:val="Heading2Char"/>
          <w:rFonts w:ascii="Arial" w:eastAsiaTheme="minorHAnsi" w:hAnsi="Arial" w:cs="Arial"/>
          <w:b/>
          <w:bCs/>
          <w:color w:val="auto"/>
        </w:rPr>
      </w:pPr>
      <w:r w:rsidRPr="00BD3B3B">
        <w:rPr>
          <w:rFonts w:ascii="Arial" w:hAnsi="Arial" w:cs="Arial"/>
          <w:b/>
          <w:bCs/>
          <w:noProof/>
          <w:sz w:val="24"/>
          <w:szCs w:val="24"/>
          <w:lang w:eastAsia="fr-FR"/>
        </w:rPr>
        <w:drawing>
          <wp:anchor distT="0" distB="0" distL="114300" distR="114300" simplePos="0" relativeHeight="251665408" behindDoc="1" locked="0" layoutInCell="1" allowOverlap="1" wp14:anchorId="5E7117CF" wp14:editId="639CEE90">
            <wp:simplePos x="0" y="0"/>
            <wp:positionH relativeFrom="page">
              <wp:posOffset>6581775</wp:posOffset>
            </wp:positionH>
            <wp:positionV relativeFrom="paragraph">
              <wp:posOffset>-457200</wp:posOffset>
            </wp:positionV>
            <wp:extent cx="772160" cy="692785"/>
            <wp:effectExtent l="0" t="0" r="8890" b="0"/>
            <wp:wrapNone/>
            <wp:docPr id="1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B3B">
        <w:rPr>
          <w:rStyle w:val="Heading2Char"/>
          <w:rFonts w:ascii="Arial" w:eastAsiaTheme="minorHAnsi" w:hAnsi="Arial" w:cs="Arial"/>
          <w:b/>
          <w:bCs/>
          <w:color w:val="auto"/>
        </w:rPr>
        <w:t>Liens Internet</w:t>
      </w:r>
    </w:p>
    <w:p w14:paraId="4592C180" w14:textId="1F594404" w:rsidR="00BD3B3B" w:rsidRPr="00BD3B3B" w:rsidRDefault="00BD3B3B" w:rsidP="00BD3B3B">
      <w:pPr>
        <w:pStyle w:val="ListParagraph"/>
        <w:numPr>
          <w:ilvl w:val="0"/>
          <w:numId w:val="2"/>
        </w:numPr>
        <w:spacing w:after="0" w:line="240" w:lineRule="auto"/>
        <w:rPr>
          <w:rStyle w:val="Hyperlink"/>
          <w:rFonts w:ascii="Arial" w:hAnsi="Arial" w:cs="Arial"/>
          <w:color w:val="auto"/>
          <w:sz w:val="24"/>
          <w:szCs w:val="24"/>
          <w:highlight w:val="yellow"/>
        </w:rPr>
      </w:pPr>
      <w:hyperlink r:id="rId6" w:history="1">
        <w:r w:rsidRPr="00BD3B3B">
          <w:rPr>
            <w:rStyle w:val="Hyperlink"/>
            <w:rFonts w:ascii="Arial" w:hAnsi="Arial" w:cs="Arial"/>
            <w:color w:val="auto"/>
            <w:sz w:val="24"/>
            <w:szCs w:val="24"/>
            <w:highlight w:val="yellow"/>
          </w:rPr>
          <w:t>https://e-bug.eu/fr-fr/collège-révisions-hygiène-respiratoire</w:t>
        </w:r>
      </w:hyperlink>
    </w:p>
    <w:p w14:paraId="2A163108" w14:textId="5DAF9DC4" w:rsidR="00BD3B3B" w:rsidRPr="00BD3B3B" w:rsidRDefault="00BD3B3B" w:rsidP="00BD3B3B">
      <w:pPr>
        <w:pStyle w:val="ListParagraph"/>
        <w:numPr>
          <w:ilvl w:val="0"/>
          <w:numId w:val="2"/>
        </w:numPr>
        <w:spacing w:after="0" w:line="240" w:lineRule="auto"/>
        <w:rPr>
          <w:rFonts w:ascii="Arial" w:hAnsi="Arial" w:cs="Arial"/>
          <w:sz w:val="24"/>
          <w:szCs w:val="24"/>
          <w:highlight w:val="yellow"/>
        </w:rPr>
      </w:pPr>
      <w:hyperlink r:id="rId7" w:history="1">
        <w:r w:rsidRPr="00BD3B3B">
          <w:rPr>
            <w:rStyle w:val="Hyperlink"/>
            <w:rFonts w:ascii="Arial" w:hAnsi="Arial" w:cs="Arial"/>
            <w:color w:val="auto"/>
            <w:sz w:val="24"/>
            <w:szCs w:val="24"/>
            <w:highlight w:val="yellow"/>
          </w:rPr>
          <w:t>https://www.santepubliquefrance.fr/maladies-et-traumatismes/infections-respiratoires-aigues</w:t>
        </w:r>
      </w:hyperlink>
    </w:p>
    <w:p w14:paraId="3063B81B" w14:textId="22A60E1B" w:rsidR="00BD3B3B" w:rsidRPr="00BD3B3B" w:rsidRDefault="00BD3B3B" w:rsidP="00BD3B3B">
      <w:pPr>
        <w:spacing w:after="0" w:line="240" w:lineRule="auto"/>
        <w:ind w:left="360"/>
        <w:rPr>
          <w:rFonts w:ascii="Arial" w:hAnsi="Arial" w:cs="Arial"/>
          <w:sz w:val="24"/>
          <w:szCs w:val="24"/>
        </w:rPr>
      </w:pPr>
    </w:p>
    <w:p w14:paraId="7C9AA01F" w14:textId="5C1EC496" w:rsidR="00BD3B3B" w:rsidRPr="00BD3B3B" w:rsidRDefault="00BD3B3B" w:rsidP="00BD3B3B">
      <w:pPr>
        <w:pStyle w:val="Heading2"/>
        <w:spacing w:before="0" w:after="0" w:line="240" w:lineRule="auto"/>
        <w:rPr>
          <w:rFonts w:ascii="Arial" w:hAnsi="Arial" w:cs="Arial"/>
          <w:b/>
          <w:bCs/>
          <w:color w:val="auto"/>
        </w:rPr>
      </w:pPr>
      <w:r w:rsidRPr="00BD3B3B">
        <w:rPr>
          <w:rFonts w:ascii="Arial" w:hAnsi="Arial" w:cs="Arial"/>
          <w:b/>
          <w:bCs/>
          <w:color w:val="auto"/>
        </w:rPr>
        <w:t>Préparation</w:t>
      </w:r>
    </w:p>
    <w:p w14:paraId="52FDCDEE" w14:textId="6304EBCB" w:rsidR="00BD3B3B" w:rsidRPr="00BD3B3B" w:rsidRDefault="00BD3B3B" w:rsidP="00BD3B3B">
      <w:pPr>
        <w:pStyle w:val="ListParagraph"/>
        <w:numPr>
          <w:ilvl w:val="0"/>
          <w:numId w:val="1"/>
        </w:numPr>
        <w:spacing w:after="0" w:line="240" w:lineRule="auto"/>
        <w:ind w:left="426"/>
        <w:rPr>
          <w:rFonts w:ascii="Arial" w:hAnsi="Arial" w:cs="Arial"/>
          <w:sz w:val="24"/>
          <w:szCs w:val="24"/>
        </w:rPr>
      </w:pPr>
      <w:r w:rsidRPr="00BD3B3B">
        <w:rPr>
          <w:rFonts w:ascii="Arial" w:hAnsi="Arial" w:cs="Arial"/>
          <w:sz w:val="24"/>
          <w:szCs w:val="24"/>
        </w:rPr>
        <w:t>Copie de DTE 1 pour chaque élève.</w:t>
      </w:r>
    </w:p>
    <w:p w14:paraId="6DD20949" w14:textId="48CBF6EA" w:rsidR="00BD3B3B" w:rsidRPr="00BD3B3B" w:rsidRDefault="00BD3B3B" w:rsidP="00BD3B3B">
      <w:pPr>
        <w:pStyle w:val="ListParagraph"/>
        <w:numPr>
          <w:ilvl w:val="0"/>
          <w:numId w:val="1"/>
        </w:numPr>
        <w:spacing w:after="0" w:line="240" w:lineRule="auto"/>
        <w:ind w:left="426"/>
        <w:rPr>
          <w:rFonts w:ascii="Arial" w:hAnsi="Arial" w:cs="Arial"/>
          <w:sz w:val="24"/>
          <w:szCs w:val="24"/>
        </w:rPr>
      </w:pPr>
      <w:r w:rsidRPr="00BD3B3B">
        <w:rPr>
          <w:rFonts w:ascii="Arial" w:hAnsi="Arial" w:cs="Arial"/>
          <w:sz w:val="24"/>
          <w:szCs w:val="24"/>
        </w:rPr>
        <w:t>Remplir un vaporisateur par groupe avec de l’eau et un colorant alimentaire pour rendre plus visibles les gouttelettes diffusées. Une couleur différente pour chaque étape de l’expérience permettra d’éviter de confondre les résultats.</w:t>
      </w:r>
    </w:p>
    <w:p w14:paraId="2DBB2FF4" w14:textId="198B2DEF" w:rsidR="00BD3B3B" w:rsidRPr="00BD3B3B" w:rsidRDefault="00BD3B3B" w:rsidP="00BD3B3B">
      <w:pPr>
        <w:pStyle w:val="ListParagraph"/>
        <w:numPr>
          <w:ilvl w:val="0"/>
          <w:numId w:val="1"/>
        </w:numPr>
        <w:spacing w:after="0" w:line="240" w:lineRule="auto"/>
        <w:ind w:left="425" w:hanging="357"/>
        <w:rPr>
          <w:rFonts w:ascii="Arial" w:hAnsi="Arial" w:cs="Arial"/>
          <w:sz w:val="24"/>
          <w:szCs w:val="24"/>
        </w:rPr>
      </w:pPr>
      <w:r w:rsidRPr="00BD3B3B">
        <w:rPr>
          <w:rFonts w:ascii="Arial" w:hAnsi="Arial" w:cs="Arial"/>
          <w:sz w:val="24"/>
          <w:szCs w:val="24"/>
        </w:rPr>
        <w:t>Fabriquer un grand mouchoir à l’aide de papier de cuisine.</w:t>
      </w:r>
    </w:p>
    <w:p w14:paraId="012B75FE" w14:textId="77777777" w:rsidR="00BD3B3B" w:rsidRPr="00BD3B3B" w:rsidRDefault="00BD3B3B" w:rsidP="00BD3B3B">
      <w:pPr>
        <w:spacing w:after="0" w:line="240" w:lineRule="auto"/>
        <w:ind w:left="68"/>
        <w:rPr>
          <w:rFonts w:ascii="Arial" w:hAnsi="Arial" w:cs="Arial"/>
          <w:sz w:val="24"/>
          <w:szCs w:val="24"/>
        </w:rPr>
      </w:pPr>
    </w:p>
    <w:p w14:paraId="7B5A3649" w14:textId="7D1E3BC9" w:rsidR="00BD3B3B" w:rsidRPr="00BD3B3B" w:rsidRDefault="00BD3B3B" w:rsidP="00BD3B3B">
      <w:pPr>
        <w:pStyle w:val="Heading2"/>
        <w:spacing w:before="0" w:after="0" w:line="240" w:lineRule="auto"/>
        <w:rPr>
          <w:rFonts w:ascii="Arial" w:hAnsi="Arial" w:cs="Arial"/>
          <w:b/>
          <w:bCs/>
          <w:color w:val="auto"/>
        </w:rPr>
      </w:pPr>
      <w:r w:rsidRPr="00BD3B3B">
        <w:rPr>
          <w:rFonts w:ascii="Arial" w:hAnsi="Arial" w:cs="Arial"/>
          <w:b/>
          <w:bCs/>
          <w:color w:val="auto"/>
        </w:rPr>
        <w:t>Proposition alternative</w:t>
      </w:r>
    </w:p>
    <w:p w14:paraId="4EE18462" w14:textId="4B7D9C86" w:rsidR="00BD3B3B" w:rsidRPr="00BD3B3B" w:rsidRDefault="00BD3B3B" w:rsidP="00BD3B3B">
      <w:pPr>
        <w:spacing w:after="0" w:line="240" w:lineRule="auto"/>
        <w:ind w:left="66"/>
        <w:rPr>
          <w:rFonts w:ascii="Arial" w:hAnsi="Arial" w:cs="Arial"/>
          <w:sz w:val="24"/>
          <w:szCs w:val="24"/>
        </w:rPr>
        <w:sectPr w:rsidR="00BD3B3B" w:rsidRPr="00BD3B3B" w:rsidSect="00BD3B3B">
          <w:type w:val="continuous"/>
          <w:pgSz w:w="11906" w:h="16838"/>
          <w:pgMar w:top="720" w:right="720" w:bottom="720" w:left="720" w:header="708" w:footer="708" w:gutter="0"/>
          <w:cols w:space="284"/>
          <w:docGrid w:linePitch="360"/>
        </w:sectPr>
      </w:pPr>
      <w:r w:rsidRPr="00BD3B3B">
        <w:rPr>
          <w:rFonts w:ascii="Arial" w:hAnsi="Arial" w:cs="Arial"/>
          <w:sz w:val="24"/>
          <w:szCs w:val="24"/>
        </w:rPr>
        <w:t>Remplir un ballon de paillettes (microbes) et le gonfler. Se tenir debout sur une chaise et rassembler les élèves autour de vous. Faire éclater le ballon (éternuement) et faire constater par les élèves combien d’entre eux ont été atteints par les paillettes (microbes) et ont pu être infectés</w:t>
      </w:r>
    </w:p>
    <w:p w14:paraId="202F4FF6" w14:textId="77777777" w:rsidR="006D6003" w:rsidRPr="00BD3B3B" w:rsidRDefault="006D6003" w:rsidP="00BD3B3B">
      <w:pPr>
        <w:spacing w:after="0" w:line="240" w:lineRule="auto"/>
        <w:rPr>
          <w:rFonts w:ascii="Arial" w:hAnsi="Arial" w:cs="Arial"/>
        </w:rPr>
      </w:pPr>
    </w:p>
    <w:sectPr w:rsidR="006D6003" w:rsidRPr="00BD3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571DD"/>
    <w:multiLevelType w:val="hybridMultilevel"/>
    <w:tmpl w:val="0BF87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CD57C9"/>
    <w:multiLevelType w:val="hybridMultilevel"/>
    <w:tmpl w:val="0CCADC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8883092">
    <w:abstractNumId w:val="1"/>
  </w:num>
  <w:num w:numId="2" w16cid:durableId="34362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3B"/>
    <w:rsid w:val="00564922"/>
    <w:rsid w:val="006D6003"/>
    <w:rsid w:val="00BD3B3B"/>
    <w:rsid w:val="00C11EBE"/>
    <w:rsid w:val="00E4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5F8D"/>
  <w15:chartTrackingRefBased/>
  <w15:docId w15:val="{7C660366-5A09-499C-8BF9-DF123B0E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3B"/>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BD3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3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3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B3B"/>
    <w:rPr>
      <w:rFonts w:eastAsiaTheme="majorEastAsia" w:cstheme="majorBidi"/>
      <w:color w:val="272727" w:themeColor="text1" w:themeTint="D8"/>
    </w:rPr>
  </w:style>
  <w:style w:type="paragraph" w:styleId="Title">
    <w:name w:val="Title"/>
    <w:basedOn w:val="Normal"/>
    <w:next w:val="Normal"/>
    <w:link w:val="TitleChar"/>
    <w:uiPriority w:val="10"/>
    <w:qFormat/>
    <w:rsid w:val="00BD3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B3B"/>
    <w:pPr>
      <w:spacing w:before="160"/>
      <w:jc w:val="center"/>
    </w:pPr>
    <w:rPr>
      <w:i/>
      <w:iCs/>
      <w:color w:val="404040" w:themeColor="text1" w:themeTint="BF"/>
    </w:rPr>
  </w:style>
  <w:style w:type="character" w:customStyle="1" w:styleId="QuoteChar">
    <w:name w:val="Quote Char"/>
    <w:basedOn w:val="DefaultParagraphFont"/>
    <w:link w:val="Quote"/>
    <w:uiPriority w:val="29"/>
    <w:rsid w:val="00BD3B3B"/>
    <w:rPr>
      <w:i/>
      <w:iCs/>
      <w:color w:val="404040" w:themeColor="text1" w:themeTint="BF"/>
    </w:rPr>
  </w:style>
  <w:style w:type="paragraph" w:styleId="ListParagraph">
    <w:name w:val="List Paragraph"/>
    <w:basedOn w:val="Normal"/>
    <w:uiPriority w:val="34"/>
    <w:qFormat/>
    <w:rsid w:val="00BD3B3B"/>
    <w:pPr>
      <w:ind w:left="720"/>
      <w:contextualSpacing/>
    </w:pPr>
  </w:style>
  <w:style w:type="character" w:styleId="IntenseEmphasis">
    <w:name w:val="Intense Emphasis"/>
    <w:basedOn w:val="DefaultParagraphFont"/>
    <w:uiPriority w:val="21"/>
    <w:qFormat/>
    <w:rsid w:val="00BD3B3B"/>
    <w:rPr>
      <w:i/>
      <w:iCs/>
      <w:color w:val="0F4761" w:themeColor="accent1" w:themeShade="BF"/>
    </w:rPr>
  </w:style>
  <w:style w:type="paragraph" w:styleId="IntenseQuote">
    <w:name w:val="Intense Quote"/>
    <w:basedOn w:val="Normal"/>
    <w:next w:val="Normal"/>
    <w:link w:val="IntenseQuoteChar"/>
    <w:uiPriority w:val="30"/>
    <w:qFormat/>
    <w:rsid w:val="00BD3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B3B"/>
    <w:rPr>
      <w:i/>
      <w:iCs/>
      <w:color w:val="0F4761" w:themeColor="accent1" w:themeShade="BF"/>
    </w:rPr>
  </w:style>
  <w:style w:type="character" w:styleId="IntenseReference">
    <w:name w:val="Intense Reference"/>
    <w:basedOn w:val="DefaultParagraphFont"/>
    <w:uiPriority w:val="32"/>
    <w:qFormat/>
    <w:rsid w:val="00BD3B3B"/>
    <w:rPr>
      <w:b/>
      <w:bCs/>
      <w:smallCaps/>
      <w:color w:val="0F4761" w:themeColor="accent1" w:themeShade="BF"/>
      <w:spacing w:val="5"/>
    </w:rPr>
  </w:style>
  <w:style w:type="character" w:styleId="Hyperlink">
    <w:name w:val="Hyperlink"/>
    <w:rsid w:val="00BD3B3B"/>
    <w:rPr>
      <w:color w:val="0000FF"/>
      <w:u w:val="single"/>
    </w:rPr>
  </w:style>
  <w:style w:type="paragraph" w:customStyle="1" w:styleId="p1">
    <w:name w:val="p1"/>
    <w:basedOn w:val="Normal"/>
    <w:rsid w:val="00BD3B3B"/>
    <w:pPr>
      <w:spacing w:after="0" w:line="240" w:lineRule="auto"/>
    </w:pPr>
    <w:rPr>
      <w:rFonts w:ascii="Helvetica" w:eastAsia="Times New Roman" w:hAnsi="Helvetica" w:cs="Times New Roman"/>
      <w:color w:val="00007E"/>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ntepubliquefrance.fr/maladies-et-traumatismes/infections-respiratoires-aig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bug.eu/fr-fr/coll&#232;ge-r&#233;visions-hygi&#232;ne-respiratoir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2025-07-11T11:36:00Z</dcterms:created>
  <dcterms:modified xsi:type="dcterms:W3CDTF">2025-07-11T11:39:00Z</dcterms:modified>
</cp:coreProperties>
</file>