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1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372618</wp:posOffset>
            </wp:positionH>
            <wp:positionV relativeFrom="page">
              <wp:posOffset>915162</wp:posOffset>
            </wp:positionV>
            <wp:extent cx="6193535" cy="903408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5" cy="9034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Ficha</w:t>
      </w:r>
      <w:r>
        <w:rPr>
          <w:spacing w:val="-2"/>
        </w:rPr>
        <w:t> </w:t>
      </w:r>
      <w:r>
        <w:rPr/>
        <w:t>Diferenciada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Respostas</w:t>
      </w:r>
      <w:r>
        <w:rPr>
          <w:spacing w:val="-1"/>
        </w:rPr>
        <w:t> </w:t>
      </w:r>
      <w:r>
        <w:rPr/>
        <w:t>sobre Correspondência</w:t>
      </w:r>
      <w:r>
        <w:rPr>
          <w:spacing w:val="-1"/>
        </w:rPr>
        <w:t> </w:t>
      </w:r>
      <w:r>
        <w:rPr/>
        <w:t>entre Doenças</w:t>
      </w:r>
    </w:p>
    <w:p>
      <w:pPr>
        <w:pStyle w:val="BodyText"/>
        <w:rPr>
          <w:sz w:val="21"/>
        </w:rPr>
      </w:pPr>
    </w:p>
    <w:p>
      <w:pPr>
        <w:pStyle w:val="Title"/>
      </w:pPr>
      <w:r>
        <w:rPr/>
        <w:t>Repostas</w:t>
      </w:r>
    </w:p>
    <w:p>
      <w:pPr>
        <w:spacing w:line="240" w:lineRule="auto" w:before="7" w:after="0"/>
        <w:rPr>
          <w:sz w:val="26"/>
        </w:rPr>
      </w:pPr>
    </w:p>
    <w:tbl>
      <w:tblPr>
        <w:tblW w:w="0" w:type="auto"/>
        <w:jc w:val="left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2"/>
        <w:gridCol w:w="4726"/>
      </w:tblGrid>
      <w:tr>
        <w:trPr>
          <w:trHeight w:val="321" w:hRule="atLeast"/>
        </w:trPr>
        <w:tc>
          <w:tcPr>
            <w:tcW w:w="3732" w:type="dxa"/>
            <w:shd w:val="clear" w:color="auto" w:fill="E2D4FF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Micróbio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Infecioso</w:t>
            </w:r>
          </w:p>
        </w:tc>
        <w:tc>
          <w:tcPr>
            <w:tcW w:w="4726" w:type="dxa"/>
            <w:shd w:val="clear" w:color="auto" w:fill="E2D4FF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5" w:hRule="atLeast"/>
        </w:trPr>
        <w:tc>
          <w:tcPr>
            <w:tcW w:w="3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Bactérias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Clamídia</w:t>
            </w:r>
          </w:p>
        </w:tc>
      </w:tr>
      <w:tr>
        <w:trPr>
          <w:trHeight w:val="277" w:hRule="atLeast"/>
        </w:trPr>
        <w:tc>
          <w:tcPr>
            <w:tcW w:w="373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Vírus</w:t>
            </w:r>
          </w:p>
        </w:tc>
        <w:tc>
          <w:tcPr>
            <w:tcW w:w="472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Varicela,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Gripe, Sarampo</w:t>
            </w:r>
          </w:p>
        </w:tc>
      </w:tr>
      <w:tr>
        <w:trPr>
          <w:trHeight w:val="275" w:hRule="atLeast"/>
        </w:trPr>
        <w:tc>
          <w:tcPr>
            <w:tcW w:w="3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Fungos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Candidíase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6"/>
        </w:rPr>
      </w:pPr>
    </w:p>
    <w:tbl>
      <w:tblPr>
        <w:tblW w:w="0" w:type="auto"/>
        <w:jc w:val="left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8"/>
        <w:gridCol w:w="4699"/>
      </w:tblGrid>
      <w:tr>
        <w:trPr>
          <w:trHeight w:val="321" w:hRule="atLeast"/>
        </w:trPr>
        <w:tc>
          <w:tcPr>
            <w:tcW w:w="3818" w:type="dxa"/>
            <w:shd w:val="clear" w:color="auto" w:fill="E2D4FF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 Sintomas</w:t>
            </w:r>
          </w:p>
        </w:tc>
        <w:tc>
          <w:tcPr>
            <w:tcW w:w="4699" w:type="dxa"/>
            <w:shd w:val="clear" w:color="auto" w:fill="E2D4FF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5" w:hRule="atLeast"/>
        </w:trPr>
        <w:tc>
          <w:tcPr>
            <w:tcW w:w="381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Assintomática</w:t>
            </w:r>
          </w:p>
        </w:tc>
        <w:tc>
          <w:tcPr>
            <w:tcW w:w="469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Clamídia</w:t>
            </w:r>
          </w:p>
        </w:tc>
      </w:tr>
      <w:tr>
        <w:trPr>
          <w:trHeight w:val="277" w:hRule="atLeast"/>
        </w:trPr>
        <w:tc>
          <w:tcPr>
            <w:tcW w:w="3818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Febre</w:t>
            </w:r>
          </w:p>
        </w:tc>
        <w:tc>
          <w:tcPr>
            <w:tcW w:w="4699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Gripe, Sarampo,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Varicela,</w:t>
            </w:r>
          </w:p>
        </w:tc>
      </w:tr>
      <w:tr>
        <w:trPr>
          <w:trHeight w:val="275" w:hRule="atLeast"/>
        </w:trPr>
        <w:tc>
          <w:tcPr>
            <w:tcW w:w="381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Erupção cutânea</w:t>
            </w:r>
          </w:p>
        </w:tc>
        <w:tc>
          <w:tcPr>
            <w:tcW w:w="469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Varicela,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Sarampo</w:t>
            </w:r>
          </w:p>
        </w:tc>
      </w:tr>
      <w:tr>
        <w:trPr>
          <w:trHeight w:val="275" w:hRule="atLeast"/>
        </w:trPr>
        <w:tc>
          <w:tcPr>
            <w:tcW w:w="381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Garganta inflamada</w:t>
            </w:r>
          </w:p>
        </w:tc>
        <w:tc>
          <w:tcPr>
            <w:tcW w:w="469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Gripe</w:t>
            </w:r>
          </w:p>
        </w:tc>
      </w:tr>
      <w:tr>
        <w:trPr>
          <w:trHeight w:val="275" w:hRule="atLeast"/>
        </w:trPr>
        <w:tc>
          <w:tcPr>
            <w:tcW w:w="381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Corrimento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branco</w:t>
            </w:r>
          </w:p>
        </w:tc>
        <w:tc>
          <w:tcPr>
            <w:tcW w:w="469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Clamídia,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Candidíase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9"/>
        </w:rPr>
      </w:pPr>
    </w:p>
    <w:tbl>
      <w:tblPr>
        <w:tblW w:w="0" w:type="auto"/>
        <w:jc w:val="left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4922"/>
      </w:tblGrid>
      <w:tr>
        <w:trPr>
          <w:trHeight w:val="321" w:hRule="atLeast"/>
        </w:trPr>
        <w:tc>
          <w:tcPr>
            <w:tcW w:w="3655" w:type="dxa"/>
            <w:shd w:val="clear" w:color="auto" w:fill="E2D4FF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 Transmissão</w:t>
            </w:r>
          </w:p>
        </w:tc>
        <w:tc>
          <w:tcPr>
            <w:tcW w:w="4922" w:type="dxa"/>
            <w:shd w:val="clear" w:color="auto" w:fill="E2D4FF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5" w:hRule="atLeast"/>
        </w:trPr>
        <w:tc>
          <w:tcPr>
            <w:tcW w:w="36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Sexual</w:t>
            </w:r>
          </w:p>
        </w:tc>
        <w:tc>
          <w:tcPr>
            <w:tcW w:w="492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Clamídia,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Candidíase</w:t>
            </w:r>
          </w:p>
        </w:tc>
      </w:tr>
      <w:tr>
        <w:trPr>
          <w:trHeight w:val="278" w:hRule="atLeast"/>
        </w:trPr>
        <w:tc>
          <w:tcPr>
            <w:tcW w:w="365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Toque</w:t>
            </w:r>
          </w:p>
        </w:tc>
        <w:tc>
          <w:tcPr>
            <w:tcW w:w="4922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Gripe, Sarampo,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Varicela</w:t>
            </w:r>
          </w:p>
        </w:tc>
      </w:tr>
      <w:tr>
        <w:trPr>
          <w:trHeight w:val="275" w:hRule="atLeast"/>
        </w:trPr>
        <w:tc>
          <w:tcPr>
            <w:tcW w:w="36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Inalação</w:t>
            </w:r>
          </w:p>
        </w:tc>
        <w:tc>
          <w:tcPr>
            <w:tcW w:w="492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Gripe, Sarampo,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Varicela</w:t>
            </w:r>
          </w:p>
        </w:tc>
      </w:tr>
      <w:tr>
        <w:trPr>
          <w:trHeight w:val="275" w:hRule="atLeast"/>
        </w:trPr>
        <w:tc>
          <w:tcPr>
            <w:tcW w:w="36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Contacto entre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bocas</w:t>
            </w:r>
          </w:p>
        </w:tc>
        <w:tc>
          <w:tcPr>
            <w:tcW w:w="492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Gripe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9"/>
        </w:rPr>
      </w:pPr>
    </w:p>
    <w:tbl>
      <w:tblPr>
        <w:tblW w:w="0" w:type="auto"/>
        <w:jc w:val="left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  <w:gridCol w:w="4819"/>
      </w:tblGrid>
      <w:tr>
        <w:trPr>
          <w:trHeight w:val="323" w:hRule="atLeast"/>
        </w:trPr>
        <w:tc>
          <w:tcPr>
            <w:tcW w:w="3677" w:type="dxa"/>
            <w:shd w:val="clear" w:color="auto" w:fill="E2D4FF"/>
          </w:tcPr>
          <w:p>
            <w:pPr>
              <w:pStyle w:val="TableParagraph"/>
              <w:spacing w:line="302" w:lineRule="exact" w:before="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Prevenção</w:t>
            </w:r>
          </w:p>
        </w:tc>
        <w:tc>
          <w:tcPr>
            <w:tcW w:w="4819" w:type="dxa"/>
            <w:shd w:val="clear" w:color="auto" w:fill="E2D4FF"/>
          </w:tcPr>
          <w:p>
            <w:pPr>
              <w:pStyle w:val="TableParagraph"/>
              <w:spacing w:line="302" w:lineRule="exact" w:before="1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5" w:hRule="atLeast"/>
        </w:trPr>
        <w:tc>
          <w:tcPr>
            <w:tcW w:w="36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Lavagem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mãos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Gripe, Sarampo,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Varicela</w:t>
            </w:r>
          </w:p>
        </w:tc>
      </w:tr>
      <w:tr>
        <w:trPr>
          <w:trHeight w:val="275" w:hRule="atLeast"/>
        </w:trPr>
        <w:tc>
          <w:tcPr>
            <w:tcW w:w="36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Cobrir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tosse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espirros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Gripe, Sarampo,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Varicela</w:t>
            </w:r>
          </w:p>
        </w:tc>
      </w:tr>
      <w:tr>
        <w:trPr>
          <w:trHeight w:val="275" w:hRule="atLeast"/>
        </w:trPr>
        <w:tc>
          <w:tcPr>
            <w:tcW w:w="36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preservativo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Clamídia,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Candidíase</w:t>
            </w:r>
          </w:p>
        </w:tc>
      </w:tr>
      <w:tr>
        <w:trPr>
          <w:trHeight w:val="551" w:hRule="atLeast"/>
        </w:trPr>
        <w:tc>
          <w:tcPr>
            <w:tcW w:w="3677" w:type="dxa"/>
          </w:tcPr>
          <w:p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Evitar a toma desnecessária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antibióticos</w:t>
            </w:r>
          </w:p>
        </w:tc>
        <w:tc>
          <w:tcPr>
            <w:tcW w:w="481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Candidíase</w:t>
            </w:r>
          </w:p>
        </w:tc>
      </w:tr>
      <w:tr>
        <w:trPr>
          <w:trHeight w:val="278" w:hRule="atLeast"/>
        </w:trPr>
        <w:tc>
          <w:tcPr>
            <w:tcW w:w="367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Vacinação</w:t>
            </w:r>
          </w:p>
        </w:tc>
        <w:tc>
          <w:tcPr>
            <w:tcW w:w="481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Varicela,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Sarampo, Gripe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6"/>
        </w:rPr>
      </w:pPr>
    </w:p>
    <w:tbl>
      <w:tblPr>
        <w:tblW w:w="0" w:type="auto"/>
        <w:jc w:val="left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4874"/>
      </w:tblGrid>
      <w:tr>
        <w:trPr>
          <w:trHeight w:val="381" w:hRule="atLeast"/>
        </w:trPr>
        <w:tc>
          <w:tcPr>
            <w:tcW w:w="3686" w:type="dxa"/>
            <w:shd w:val="clear" w:color="auto" w:fill="E2D4FF"/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Tratamento</w:t>
            </w:r>
          </w:p>
        </w:tc>
        <w:tc>
          <w:tcPr>
            <w:tcW w:w="4874" w:type="dxa"/>
            <w:shd w:val="clear" w:color="auto" w:fill="E2D4FF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3" w:hRule="atLeast"/>
        </w:trPr>
        <w:tc>
          <w:tcPr>
            <w:tcW w:w="3686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Antibióticos</w:t>
            </w:r>
          </w:p>
        </w:tc>
        <w:tc>
          <w:tcPr>
            <w:tcW w:w="4874" w:type="dxa"/>
          </w:tcPr>
          <w:p>
            <w:pPr>
              <w:pStyle w:val="TableParagraph"/>
              <w:spacing w:line="240" w:lineRule="auto"/>
              <w:ind w:left="108"/>
              <w:rPr>
                <w:sz w:val="22"/>
              </w:rPr>
            </w:pPr>
            <w:r>
              <w:rPr>
                <w:sz w:val="22"/>
              </w:rPr>
              <w:t>Clamídia</w:t>
            </w:r>
          </w:p>
        </w:tc>
      </w:tr>
      <w:tr>
        <w:trPr>
          <w:trHeight w:val="253" w:hRule="atLeast"/>
        </w:trPr>
        <w:tc>
          <w:tcPr>
            <w:tcW w:w="368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Repouso 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cama</w:t>
            </w:r>
          </w:p>
        </w:tc>
        <w:tc>
          <w:tcPr>
            <w:tcW w:w="4874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Varicela, Sarampo,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Gripe</w:t>
            </w:r>
          </w:p>
        </w:tc>
      </w:tr>
      <w:tr>
        <w:trPr>
          <w:trHeight w:val="251" w:hRule="atLeast"/>
        </w:trPr>
        <w:tc>
          <w:tcPr>
            <w:tcW w:w="368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Antifúngicos</w:t>
            </w:r>
          </w:p>
        </w:tc>
        <w:tc>
          <w:tcPr>
            <w:tcW w:w="4874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Candidíase</w:t>
            </w:r>
          </w:p>
        </w:tc>
      </w:tr>
      <w:tr>
        <w:trPr>
          <w:trHeight w:val="254" w:hRule="atLeast"/>
        </w:trPr>
        <w:tc>
          <w:tcPr>
            <w:tcW w:w="3686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Ingestão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líquidos</w:t>
            </w:r>
          </w:p>
        </w:tc>
        <w:tc>
          <w:tcPr>
            <w:tcW w:w="4874" w:type="dxa"/>
          </w:tcPr>
          <w:p>
            <w:pPr>
              <w:pStyle w:val="TableParagraph"/>
              <w:spacing w:line="232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Varicela, Sarampo,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Gripe</w:t>
            </w:r>
          </w:p>
        </w:tc>
      </w:tr>
    </w:tbl>
    <w:sectPr>
      <w:type w:val="continuous"/>
      <w:pgSz w:w="11910" w:h="16840"/>
      <w:pgMar w:top="980" w:bottom="280" w:left="4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525"/>
    </w:pPr>
    <w:rPr>
      <w:rFonts w:ascii="Arial MT" w:hAnsi="Arial MT" w:eastAsia="Arial MT" w:cs="Arial MT"/>
      <w:sz w:val="88"/>
      <w:szCs w:val="8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AlbatrozDigital10</dc:creator>
  <dc:title>Microsoft Word - Ensino Secundário - Sessão 3 - Microrganismos Patogénicos.docx</dc:title>
  <dcterms:created xsi:type="dcterms:W3CDTF">2023-02-13T17:12:00Z</dcterms:created>
  <dcterms:modified xsi:type="dcterms:W3CDTF">2023-02-13T17:12:00Z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