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2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220218</wp:posOffset>
            </wp:positionH>
            <wp:positionV relativeFrom="page">
              <wp:posOffset>671321</wp:posOffset>
            </wp:positionV>
            <wp:extent cx="10229088" cy="65880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088" cy="658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FA3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Ficha</w:t>
      </w:r>
      <w:r>
        <w:rPr>
          <w:spacing w:val="2"/>
        </w:rPr>
        <w:t> </w:t>
      </w:r>
      <w:r>
        <w:rPr/>
        <w:t>sobre Microrganismos</w:t>
      </w:r>
      <w:r>
        <w:rPr>
          <w:spacing w:val="-2"/>
        </w:rPr>
        <w:t> </w:t>
      </w:r>
      <w:r>
        <w:rPr/>
        <w:t>Patogénicos para Preencher</w:t>
      </w:r>
      <w:r>
        <w:rPr>
          <w:spacing w:val="-3"/>
        </w:rPr>
        <w:t> </w:t>
      </w:r>
      <w:r>
        <w:rPr/>
        <w:t>os Espaços</w:t>
      </w:r>
      <w:r>
        <w:rPr>
          <w:spacing w:val="-2"/>
        </w:rPr>
        <w:t> </w:t>
      </w:r>
      <w:r>
        <w:rPr/>
        <w:t>em Branco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1726"/>
        <w:gridCol w:w="2357"/>
        <w:gridCol w:w="2227"/>
        <w:gridCol w:w="2107"/>
        <w:gridCol w:w="2649"/>
        <w:gridCol w:w="2836"/>
      </w:tblGrid>
      <w:tr>
        <w:trPr>
          <w:trHeight w:val="1134" w:hRule="atLeast"/>
        </w:trPr>
        <w:tc>
          <w:tcPr>
            <w:tcW w:w="1488" w:type="dxa"/>
            <w:shd w:val="clear" w:color="auto" w:fill="E2D4FF"/>
          </w:tcPr>
          <w:p>
            <w:pPr>
              <w:pStyle w:val="TableParagraph"/>
              <w:spacing w:line="321" w:lineRule="exac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Doença</w:t>
            </w:r>
          </w:p>
        </w:tc>
        <w:tc>
          <w:tcPr>
            <w:tcW w:w="1726" w:type="dxa"/>
            <w:shd w:val="clear" w:color="auto" w:fill="E2D4FF"/>
          </w:tcPr>
          <w:p>
            <w:pPr>
              <w:pStyle w:val="TableParagraph"/>
              <w:ind w:right="7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Micróbio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Patogénico</w:t>
            </w:r>
          </w:p>
        </w:tc>
        <w:tc>
          <w:tcPr>
            <w:tcW w:w="2357" w:type="dxa"/>
            <w:shd w:val="clear" w:color="auto" w:fill="E2D4FF"/>
          </w:tcPr>
          <w:p>
            <w:pPr>
              <w:pStyle w:val="TableParagraph"/>
              <w:spacing w:line="321" w:lineRule="exac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Transmissão</w:t>
            </w:r>
          </w:p>
        </w:tc>
        <w:tc>
          <w:tcPr>
            <w:tcW w:w="2227" w:type="dxa"/>
            <w:shd w:val="clear" w:color="auto" w:fill="E2D4FF"/>
          </w:tcPr>
          <w:p>
            <w:pPr>
              <w:pStyle w:val="TableParagraph"/>
              <w:spacing w:line="321" w:lineRule="exact"/>
              <w:ind w:left="10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Sintoma</w:t>
            </w:r>
          </w:p>
        </w:tc>
        <w:tc>
          <w:tcPr>
            <w:tcW w:w="2107" w:type="dxa"/>
            <w:shd w:val="clear" w:color="auto" w:fill="E2D4FF"/>
          </w:tcPr>
          <w:p>
            <w:pPr>
              <w:pStyle w:val="TableParagraph"/>
              <w:spacing w:line="321" w:lineRule="exac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Prevenção</w:t>
            </w:r>
          </w:p>
        </w:tc>
        <w:tc>
          <w:tcPr>
            <w:tcW w:w="2649" w:type="dxa"/>
            <w:shd w:val="clear" w:color="auto" w:fill="E2D4FF"/>
          </w:tcPr>
          <w:p>
            <w:pPr>
              <w:pStyle w:val="TableParagraph"/>
              <w:spacing w:line="32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Tratamento</w:t>
            </w:r>
          </w:p>
        </w:tc>
        <w:tc>
          <w:tcPr>
            <w:tcW w:w="2836" w:type="dxa"/>
            <w:shd w:val="clear" w:color="auto" w:fill="E2D4FF"/>
          </w:tcPr>
          <w:p>
            <w:pPr>
              <w:pStyle w:val="TableParagraph"/>
              <w:spacing w:line="321" w:lineRule="exact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Problemas</w:t>
            </w:r>
          </w:p>
        </w:tc>
      </w:tr>
      <w:tr>
        <w:trPr>
          <w:trHeight w:val="3035" w:hRule="atLeast"/>
        </w:trPr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VIH/SIDA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Vírus</w:t>
            </w:r>
          </w:p>
        </w:tc>
        <w:tc>
          <w:tcPr>
            <w:tcW w:w="2357" w:type="dxa"/>
          </w:tcPr>
          <w:p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Troca de fluidos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corporais (por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exemplo, partilha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agulhas) e leite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mãe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infetada</w:t>
            </w:r>
          </w:p>
        </w:tc>
        <w:tc>
          <w:tcPr>
            <w:tcW w:w="2227" w:type="dxa"/>
          </w:tcPr>
          <w:p>
            <w:pPr>
              <w:pStyle w:val="TableParagraph"/>
              <w:ind w:left="104" w:right="278"/>
              <w:rPr>
                <w:sz w:val="24"/>
              </w:rPr>
            </w:pPr>
            <w:r>
              <w:rPr>
                <w:sz w:val="24"/>
              </w:rPr>
              <w:t>Cedo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sintomas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semelhantes aos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gripe. 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imunológico 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danificado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contrai infeções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facilmente</w:t>
            </w:r>
          </w:p>
        </w:tc>
        <w:tc>
          <w:tcPr>
            <w:tcW w:w="2107" w:type="dxa"/>
          </w:tcPr>
          <w:p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Barreira durante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relação sexual,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triagem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sangue,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partilhar agulhas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alimentação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biberon.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vacina</w:t>
            </w:r>
          </w:p>
        </w:tc>
        <w:tc>
          <w:tcPr>
            <w:tcW w:w="2649" w:type="dxa"/>
          </w:tcPr>
          <w:p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Os medicamentos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antirretrovirais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doentes vivam uma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vida muito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longa.</w:t>
            </w:r>
          </w:p>
          <w:p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Transplantes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células estaminais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(novo tratamento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estágio inicial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pesquisa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desenvolvimento)</w:t>
            </w:r>
          </w:p>
        </w:tc>
        <w:tc>
          <w:tcPr>
            <w:tcW w:w="2836" w:type="dxa"/>
          </w:tcPr>
          <w:p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O vírus tornou-se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 à medicação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antirretroviral dada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alguns pacientes,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levando a preocupações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 o futuro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VIH.</w:t>
            </w:r>
          </w:p>
        </w:tc>
      </w:tr>
      <w:tr>
        <w:trPr>
          <w:trHeight w:val="1132" w:hRule="atLeast"/>
        </w:trPr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Sarampo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Vírus</w:t>
            </w:r>
          </w:p>
        </w:tc>
        <w:tc>
          <w:tcPr>
            <w:tcW w:w="2357" w:type="dxa"/>
          </w:tcPr>
          <w:p>
            <w:pPr>
              <w:pStyle w:val="TableParagraph"/>
              <w:ind w:right="539" w:hanging="1"/>
              <w:rPr>
                <w:sz w:val="24"/>
              </w:rPr>
            </w:pPr>
            <w:r>
              <w:rPr>
                <w:sz w:val="24"/>
              </w:rPr>
              <w:t>Inalação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gotículas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espirros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tosse</w:t>
            </w:r>
          </w:p>
        </w:tc>
        <w:tc>
          <w:tcPr>
            <w:tcW w:w="2227" w:type="dxa"/>
          </w:tcPr>
          <w:p>
            <w:pPr>
              <w:pStyle w:val="TableParagraph"/>
              <w:ind w:left="104" w:right="282"/>
              <w:jc w:val="both"/>
              <w:rPr>
                <w:sz w:val="24"/>
              </w:rPr>
            </w:pPr>
            <w:r>
              <w:rPr>
                <w:sz w:val="24"/>
              </w:rPr>
              <w:t>Erupção cutânea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 vermelhidão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febre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SPR</w:t>
            </w:r>
          </w:p>
        </w:tc>
        <w:tc>
          <w:tcPr>
            <w:tcW w:w="264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tratamento</w:t>
            </w:r>
          </w:p>
        </w:tc>
        <w:tc>
          <w:tcPr>
            <w:tcW w:w="2836" w:type="dxa"/>
          </w:tcPr>
          <w:p>
            <w:pPr>
              <w:pStyle w:val="TableParagraph"/>
              <w:ind w:left="105" w:right="248" w:hanging="2"/>
              <w:rPr>
                <w:sz w:val="24"/>
              </w:rPr>
            </w:pPr>
            <w:r>
              <w:rPr>
                <w:sz w:val="24"/>
              </w:rPr>
              <w:t>Pode ser fatal em caso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complicações.</w:t>
            </w:r>
          </w:p>
        </w:tc>
      </w:tr>
      <w:tr>
        <w:trPr>
          <w:trHeight w:val="1657" w:hRule="atLeast"/>
        </w:trPr>
        <w:tc>
          <w:tcPr>
            <w:tcW w:w="148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Salmonela</w:t>
            </w:r>
          </w:p>
        </w:tc>
        <w:tc>
          <w:tcPr>
            <w:tcW w:w="1726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Bactérias</w:t>
            </w:r>
          </w:p>
        </w:tc>
        <w:tc>
          <w:tcPr>
            <w:tcW w:w="2357" w:type="dxa"/>
          </w:tcPr>
          <w:p>
            <w:pPr>
              <w:pStyle w:val="TableParagraph"/>
              <w:spacing w:line="270" w:lineRule="atLeast"/>
              <w:ind w:right="392" w:hanging="1"/>
              <w:rPr>
                <w:sz w:val="24"/>
              </w:rPr>
            </w:pPr>
            <w:r>
              <w:rPr>
                <w:sz w:val="24"/>
              </w:rPr>
              <w:t>Alimentos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contaminados 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preparados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condições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higiénicas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104" w:right="146"/>
              <w:rPr>
                <w:sz w:val="24"/>
              </w:rPr>
            </w:pPr>
            <w:r>
              <w:rPr>
                <w:sz w:val="24"/>
              </w:rPr>
              <w:t>Febre, cólicas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abdominais,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vómitos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diarreia.</w:t>
            </w:r>
          </w:p>
        </w:tc>
        <w:tc>
          <w:tcPr>
            <w:tcW w:w="2107" w:type="dxa"/>
          </w:tcPr>
          <w:p>
            <w:pPr>
              <w:pStyle w:val="TableParagraph"/>
              <w:spacing w:before="2"/>
              <w:ind w:right="702"/>
              <w:rPr>
                <w:sz w:val="24"/>
              </w:rPr>
            </w:pPr>
            <w:r>
              <w:rPr>
                <w:sz w:val="24"/>
              </w:rPr>
              <w:t>Boa higiene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alimentar</w:t>
            </w:r>
          </w:p>
        </w:tc>
        <w:tc>
          <w:tcPr>
            <w:tcW w:w="2649" w:type="dxa"/>
          </w:tcPr>
          <w:p>
            <w:pPr>
              <w:pStyle w:val="TableParagraph"/>
              <w:spacing w:before="2"/>
              <w:ind w:right="177"/>
              <w:rPr>
                <w:sz w:val="24"/>
              </w:rPr>
            </w:pPr>
            <w:r>
              <w:rPr>
                <w:sz w:val="24"/>
              </w:rPr>
              <w:t>Antibióticos nalgumas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situações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gravidade, evitar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desidratação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grave.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Pode causar problemas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saúde a longo prazo,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embora seja raro.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bactérias estão a tornar-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se resistentes a alguns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antibióticos.</w:t>
            </w:r>
          </w:p>
        </w:tc>
      </w:tr>
      <w:tr>
        <w:trPr>
          <w:trHeight w:val="2483" w:hRule="atLeast"/>
        </w:trPr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Gonorreia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Bactérias</w:t>
            </w:r>
          </w:p>
        </w:tc>
        <w:tc>
          <w:tcPr>
            <w:tcW w:w="2357" w:type="dxa"/>
          </w:tcPr>
          <w:p>
            <w:pPr>
              <w:pStyle w:val="TableParagraph"/>
              <w:ind w:right="859" w:hanging="1"/>
              <w:rPr>
                <w:sz w:val="24"/>
              </w:rPr>
            </w:pPr>
            <w:r>
              <w:rPr>
                <w:spacing w:val="-1"/>
                <w:sz w:val="24"/>
              </w:rPr>
              <w:t>Transmitidas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sexualmente</w:t>
            </w:r>
          </w:p>
        </w:tc>
        <w:tc>
          <w:tcPr>
            <w:tcW w:w="2227" w:type="dxa"/>
          </w:tcPr>
          <w:p>
            <w:pPr>
              <w:pStyle w:val="TableParagraph"/>
              <w:ind w:left="104" w:right="225"/>
              <w:rPr>
                <w:sz w:val="24"/>
              </w:rPr>
            </w:pPr>
            <w:r>
              <w:rPr>
                <w:sz w:val="24"/>
              </w:rPr>
              <w:t>Os primeiros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sintomas incluem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corrimento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amarelo/verde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áreas infetadas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urinar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Preservativos</w:t>
            </w:r>
          </w:p>
        </w:tc>
        <w:tc>
          <w:tcPr>
            <w:tcW w:w="264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Antibióticos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atLeast"/>
              <w:ind w:left="105" w:right="219" w:hanging="2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causar infertilidade,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gravidez ectópica e dor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pélvica. As bactérias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estão a tornar-se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resistentes 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antibióticos, o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significa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difíceis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tratar.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6840" w:h="11910" w:orient="landscape"/>
          <w:pgMar w:top="720" w:bottom="280" w:left="240" w:right="280"/>
        </w:sect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1726"/>
        <w:gridCol w:w="2357"/>
        <w:gridCol w:w="2227"/>
        <w:gridCol w:w="2107"/>
        <w:gridCol w:w="2649"/>
        <w:gridCol w:w="2836"/>
      </w:tblGrid>
      <w:tr>
        <w:trPr>
          <w:trHeight w:val="2483" w:hRule="atLeast"/>
        </w:trPr>
        <w:tc>
          <w:tcPr>
            <w:tcW w:w="14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Malária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Protozoário</w:t>
            </w:r>
          </w:p>
        </w:tc>
        <w:tc>
          <w:tcPr>
            <w:tcW w:w="235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mosquito</w:t>
            </w:r>
          </w:p>
        </w:tc>
        <w:tc>
          <w:tcPr>
            <w:tcW w:w="2227" w:type="dxa"/>
          </w:tcPr>
          <w:p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Sintomas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 aos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gripe</w:t>
            </w:r>
          </w:p>
        </w:tc>
        <w:tc>
          <w:tcPr>
            <w:tcW w:w="2107" w:type="dxa"/>
          </w:tcPr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Prevenção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reprodução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mosquitos. 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necessário tratar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inseticida.</w:t>
            </w:r>
          </w:p>
        </w:tc>
        <w:tc>
          <w:tcPr>
            <w:tcW w:w="2649" w:type="dxa"/>
          </w:tcPr>
          <w:p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Medicamentos contra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gmalária</w:t>
            </w:r>
          </w:p>
        </w:tc>
        <w:tc>
          <w:tcPr>
            <w:tcW w:w="2836" w:type="dxa"/>
          </w:tcPr>
          <w:p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Fatal se não for tratada,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crianças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vulnerável.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algumas regiões,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resistência 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medicamentos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malária tornou-se um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problema.</w:t>
            </w:r>
          </w:p>
        </w:tc>
      </w:tr>
      <w:tr>
        <w:trPr>
          <w:trHeight w:val="1379" w:hRule="atLeast"/>
        </w:trPr>
        <w:tc>
          <w:tcPr>
            <w:tcW w:w="14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Vírus</w:t>
            </w:r>
          </w:p>
        </w:tc>
        <w:tc>
          <w:tcPr>
            <w:tcW w:w="2357" w:type="dxa"/>
          </w:tcPr>
          <w:p>
            <w:pPr>
              <w:pStyle w:val="TableParagraph"/>
              <w:ind w:right="445" w:hanging="1"/>
              <w:rPr>
                <w:sz w:val="24"/>
              </w:rPr>
            </w:pPr>
            <w:r>
              <w:rPr>
                <w:spacing w:val="-1"/>
                <w:sz w:val="24"/>
              </w:rPr>
              <w:t>Transmissão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gotículas</w:t>
            </w:r>
          </w:p>
        </w:tc>
        <w:tc>
          <w:tcPr>
            <w:tcW w:w="2227" w:type="dxa"/>
          </w:tcPr>
          <w:p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Sintomas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 aos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gripe</w:t>
            </w:r>
          </w:p>
        </w:tc>
        <w:tc>
          <w:tcPr>
            <w:tcW w:w="2107" w:type="dxa"/>
          </w:tcPr>
          <w:p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Usar cobertura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 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Distanciamento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Vacina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COVID-19</w:t>
            </w:r>
          </w:p>
        </w:tc>
        <w:tc>
          <w:tcPr>
            <w:tcW w:w="2649" w:type="dxa"/>
          </w:tcPr>
          <w:p>
            <w:pPr>
              <w:pStyle w:val="TableParagraph"/>
              <w:ind w:right="1175"/>
              <w:rPr>
                <w:sz w:val="24"/>
              </w:rPr>
            </w:pPr>
            <w:r>
              <w:rPr>
                <w:spacing w:val="-1"/>
                <w:sz w:val="24"/>
              </w:rPr>
              <w:t>Tratamentos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sintomáticos</w:t>
            </w:r>
          </w:p>
        </w:tc>
        <w:tc>
          <w:tcPr>
            <w:tcW w:w="2836" w:type="dxa"/>
          </w:tcPr>
          <w:p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efeitos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longo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da doença: ainda 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desconhecidos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0" w:lineRule="atLeast"/>
              <w:ind w:left="105" w:right="313"/>
              <w:rPr>
                <w:sz w:val="24"/>
              </w:rPr>
            </w:pPr>
            <w:r>
              <w:rPr>
                <w:sz w:val="24"/>
              </w:rPr>
              <w:t>investigação em curso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</w:tr>
    </w:tbl>
    <w:sectPr>
      <w:pgSz w:w="16840" w:h="11910" w:orient="landscape"/>
      <w:pgMar w:top="72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Ensino Secundário - Sessão 3 - Microrganismos Patogénicos.docx</dc:title>
  <dcterms:created xsi:type="dcterms:W3CDTF">2023-02-13T17:14:26Z</dcterms:created>
  <dcterms:modified xsi:type="dcterms:W3CDTF">2023-02-13T17:14:26Z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