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9BEF" w14:textId="77777777" w:rsidR="00231B5C" w:rsidRDefault="00231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CAD1E61" w14:textId="77777777" w:rsidR="00231B5C" w:rsidRDefault="00231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873580F" w14:textId="24734A65" w:rsidR="00231B5C" w:rsidRDefault="00000000" w:rsidP="003A6EDB">
      <w:pPr>
        <w:tabs>
          <w:tab w:val="left" w:pos="2458"/>
        </w:tabs>
        <w:ind w:left="2160" w:hanging="2160"/>
        <w:rPr>
          <w:b/>
          <w:sz w:val="70"/>
          <w:szCs w:val="70"/>
        </w:rPr>
      </w:pPr>
      <w:r>
        <w:rPr>
          <w:b/>
          <w:sz w:val="70"/>
          <w:szCs w:val="70"/>
        </w:rPr>
        <w:t xml:space="preserve">Microrganismos: </w:t>
      </w:r>
    </w:p>
    <w:p w14:paraId="7C063C12" w14:textId="77777777" w:rsidR="00231B5C" w:rsidRDefault="00000000" w:rsidP="003A6EDB">
      <w:pPr>
        <w:tabs>
          <w:tab w:val="left" w:pos="2458"/>
        </w:tabs>
        <w:ind w:left="2160" w:hanging="2160"/>
        <w:rPr>
          <w:b/>
          <w:sz w:val="70"/>
          <w:szCs w:val="70"/>
        </w:rPr>
      </w:pPr>
      <w:r>
        <w:rPr>
          <w:b/>
          <w:sz w:val="70"/>
          <w:szCs w:val="70"/>
        </w:rPr>
        <w:t>Microrganismos Úteis</w:t>
      </w:r>
    </w:p>
    <w:p w14:paraId="163B6BDD" w14:textId="7223ED19" w:rsidR="00231B5C" w:rsidRDefault="00881BBB">
      <w:pPr>
        <w:tabs>
          <w:tab w:val="left" w:pos="2458"/>
        </w:tabs>
        <w:ind w:left="2458"/>
        <w:rPr>
          <w:b/>
          <w:sz w:val="70"/>
          <w:szCs w:val="7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DFA51D" wp14:editId="5E4AE694">
                <wp:simplePos x="0" y="0"/>
                <wp:positionH relativeFrom="margin">
                  <wp:align>left</wp:align>
                </wp:positionH>
                <wp:positionV relativeFrom="paragraph">
                  <wp:posOffset>11067</wp:posOffset>
                </wp:positionV>
                <wp:extent cx="5915660" cy="385445"/>
                <wp:effectExtent l="0" t="0" r="27940" b="14605"/>
                <wp:wrapTight wrapText="bothSides">
                  <wp:wrapPolygon edited="0">
                    <wp:start x="0" y="0"/>
                    <wp:lineTo x="0" y="21351"/>
                    <wp:lineTo x="21632" y="21351"/>
                    <wp:lineTo x="21632" y="0"/>
                    <wp:lineTo x="0" y="0"/>
                  </wp:wrapPolygon>
                </wp:wrapTight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F225" w14:textId="77777777" w:rsidR="00881BBB" w:rsidRDefault="00881BBB" w:rsidP="00881BBB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A51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0;margin-top:.85pt;width:465.8pt;height:30.3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" fillcolor="white [3201]" strokeweight=".5pt">
                <v:textbox>
                  <w:txbxContent>
                    <w:p w14:paraId="4CCDF225" w14:textId="77777777" w:rsidR="00881BBB" w:rsidRDefault="00881BBB" w:rsidP="00881BBB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2467A1" wp14:editId="499E7FB9">
                <wp:simplePos x="0" y="0"/>
                <wp:positionH relativeFrom="column">
                  <wp:posOffset>1</wp:posOffset>
                </wp:positionH>
                <wp:positionV relativeFrom="paragraph">
                  <wp:posOffset>446280</wp:posOffset>
                </wp:positionV>
                <wp:extent cx="6867525" cy="1027757"/>
                <wp:effectExtent l="0" t="0" r="0" b="0"/>
                <wp:wrapNone/>
                <wp:docPr id="2087" name="Retângulo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9388" y="3323272"/>
                          <a:ext cx="6753225" cy="913457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7EE07E" w14:textId="77777777" w:rsidR="00231B5C" w:rsidRDefault="00231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467A1" id="Retângulo 2087" o:spid="_x0000_s1027" style="position:absolute;left:0;text-align:left;margin-left:0;margin-top:35.15pt;width:540.75pt;height:8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" filled="f" strokecolor="#712b8f [3209]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337EE07E" w14:textId="77777777" w:rsidR="00231B5C" w:rsidRDefault="00231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A5B15D" w14:textId="77777777" w:rsidR="00231B5C" w:rsidRDefault="00000000">
      <w:pPr>
        <w:tabs>
          <w:tab w:val="left" w:pos="2458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Sessão 2: Microrganismos Úteis</w:t>
      </w:r>
    </w:p>
    <w:p w14:paraId="6F91F979" w14:textId="77777777" w:rsidR="00231B5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A história da insulina irá ajudar os alunos a aprender como os microrganismos podem ser úteis.</w:t>
      </w:r>
    </w:p>
    <w:p w14:paraId="4E1C9C1B" w14:textId="77777777" w:rsidR="00231B5C" w:rsidRDefault="00000000">
      <w:pPr>
        <w:sectPr w:rsidR="00231B5C">
          <w:headerReference w:type="default" r:id="rId8"/>
          <w:footerReference w:type="default" r:id="rId9"/>
          <w:pgSz w:w="11900" w:h="16840"/>
          <w:pgMar w:top="720" w:right="720" w:bottom="720" w:left="720" w:header="709" w:footer="709" w:gutter="0"/>
          <w:pgNumType w:start="1"/>
          <w:cols w:space="720"/>
        </w:sectPr>
      </w:pPr>
      <w:r>
        <w:rPr>
          <w:sz w:val="20"/>
          <w:szCs w:val="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B26D27" wp14:editId="6096C6D4">
            <wp:simplePos x="0" y="0"/>
            <wp:positionH relativeFrom="column">
              <wp:posOffset>3609975</wp:posOffset>
            </wp:positionH>
            <wp:positionV relativeFrom="paragraph">
              <wp:posOffset>201295</wp:posOffset>
            </wp:positionV>
            <wp:extent cx="457835" cy="419100"/>
            <wp:effectExtent l="0" t="0" r="0" b="0"/>
            <wp:wrapSquare wrapText="bothSides" distT="0" distB="0" distL="114300" distR="114300"/>
            <wp:docPr id="210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9D94A5" w14:textId="77777777" w:rsidR="00231B5C" w:rsidRDefault="00000000">
      <w:pPr>
        <w:pStyle w:val="Ttulo2"/>
        <w:spacing w:before="0" w:after="0"/>
        <w:rPr>
          <w:sz w:val="32"/>
          <w:szCs w:val="32"/>
        </w:rPr>
      </w:pPr>
      <w:r>
        <w:t xml:space="preserve"> </w:t>
      </w:r>
      <w:r>
        <w:rPr>
          <w:b w:val="0"/>
          <w:sz w:val="32"/>
          <w:szCs w:val="32"/>
        </w:rPr>
        <w:t xml:space="preserve"> </w:t>
      </w:r>
      <w:r>
        <w:rPr>
          <w:sz w:val="32"/>
          <w:szCs w:val="32"/>
        </w:rPr>
        <w:t>Resultados Pedagógicos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AC37531" wp14:editId="13569F11">
            <wp:simplePos x="0" y="0"/>
            <wp:positionH relativeFrom="column">
              <wp:posOffset>66677</wp:posOffset>
            </wp:positionH>
            <wp:positionV relativeFrom="paragraph">
              <wp:posOffset>26035</wp:posOffset>
            </wp:positionV>
            <wp:extent cx="438150" cy="501015"/>
            <wp:effectExtent l="0" t="0" r="0" b="0"/>
            <wp:wrapSquare wrapText="bothSides" distT="0" distB="0" distL="114300" distR="114300"/>
            <wp:docPr id="210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1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C59CE" w14:textId="77777777" w:rsidR="00231B5C" w:rsidRDefault="00231B5C"/>
    <w:p w14:paraId="53EE01D6" w14:textId="77777777" w:rsidR="00231B5C" w:rsidRDefault="00000000">
      <w:r>
        <w:t xml:space="preserve">Todos os alunos irão: </w:t>
      </w:r>
    </w:p>
    <w:p w14:paraId="6CC94BF3" w14:textId="77777777" w:rsidR="00231B5C" w:rsidRDefault="00231B5C"/>
    <w:p w14:paraId="0173A7FC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alguns </w:t>
      </w:r>
      <w:r>
        <w:rPr>
          <w:sz w:val="22"/>
          <w:szCs w:val="22"/>
        </w:rPr>
        <w:t>microrganismos podem nos manter saudáveis.</w:t>
      </w:r>
    </w:p>
    <w:p w14:paraId="4D002804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alguns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>podem ser úteis.</w:t>
      </w:r>
    </w:p>
    <w:p w14:paraId="1A0C0782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Entender que necessitamos da colonização bacteriana para viver uma vida saudável.</w:t>
      </w:r>
    </w:p>
    <w:p w14:paraId="5A88D44D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Entender que é necessário que protejamos a nossa microflora natural.</w:t>
      </w:r>
    </w:p>
    <w:p w14:paraId="4E457227" w14:textId="77777777" w:rsidR="00231B5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Começar a sua exploração sobre pesquisa científica.</w:t>
      </w:r>
    </w:p>
    <w:p w14:paraId="5939166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4"/>
          <w:szCs w:val="14"/>
        </w:rPr>
      </w:pPr>
    </w:p>
    <w:p w14:paraId="7E1CB418" w14:textId="77777777" w:rsidR="00231B5C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 maior parte dos alunos irá: </w:t>
      </w:r>
    </w:p>
    <w:p w14:paraId="2E35FEA5" w14:textId="77777777" w:rsidR="00231B5C" w:rsidRDefault="00231B5C">
      <w:pPr>
        <w:rPr>
          <w:sz w:val="22"/>
          <w:szCs w:val="22"/>
        </w:rPr>
      </w:pPr>
    </w:p>
    <w:p w14:paraId="6876D894" w14:textId="77777777" w:rsidR="00231B5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Entender que os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>são importantes na decomposição e reciclagem de nutrientes.</w:t>
      </w:r>
    </w:p>
    <w:p w14:paraId="325FA166" w14:textId="77777777" w:rsidR="00231B5C" w:rsidRDefault="00231B5C">
      <w:pPr>
        <w:rPr>
          <w:sz w:val="18"/>
          <w:szCs w:val="18"/>
        </w:rPr>
      </w:pPr>
    </w:p>
    <w:p w14:paraId="19BF94A8" w14:textId="77777777" w:rsidR="00231B5C" w:rsidRDefault="00231B5C"/>
    <w:p w14:paraId="65B6B943" w14:textId="52A1047D" w:rsidR="00231B5C" w:rsidRDefault="00231B5C"/>
    <w:p w14:paraId="2DEE1D14" w14:textId="77777777" w:rsidR="00231B5C" w:rsidRDefault="00231B5C"/>
    <w:p w14:paraId="22DE44A9" w14:textId="77777777" w:rsidR="00231B5C" w:rsidRDefault="00231B5C"/>
    <w:p w14:paraId="2C80524C" w14:textId="4C59A3C3" w:rsidR="00231B5C" w:rsidRDefault="003A6EDB">
      <w:pPr>
        <w:pStyle w:val="Ttulo2"/>
        <w:spacing w:before="0" w:after="0"/>
        <w:rPr>
          <w:sz w:val="32"/>
          <w:szCs w:val="32"/>
        </w:rPr>
      </w:pPr>
      <w:r>
        <w:rPr>
          <w:sz w:val="32"/>
          <w:szCs w:val="32"/>
        </w:rPr>
        <w:t>Ligações Curriculares</w:t>
      </w:r>
    </w:p>
    <w:p w14:paraId="51E1EFC5" w14:textId="77777777" w:rsidR="00231B5C" w:rsidRDefault="00231B5C"/>
    <w:p w14:paraId="63B84150" w14:textId="77777777" w:rsidR="00231B5C" w:rsidRDefault="00231B5C">
      <w:pPr>
        <w:rPr>
          <w:b/>
        </w:rPr>
      </w:pPr>
    </w:p>
    <w:p w14:paraId="63885BF5" w14:textId="77777777" w:rsidR="00FD52E6" w:rsidRPr="00FD52E6" w:rsidRDefault="00FD52E6" w:rsidP="00FD52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6" w:name="_heading=h.gjdgxs" w:colFirst="0" w:colLast="0"/>
      <w:bookmarkEnd w:id="6"/>
      <w:r w:rsidRPr="00FD52E6">
        <w:rPr>
          <w:b/>
          <w:sz w:val="22"/>
          <w:szCs w:val="22"/>
        </w:rPr>
        <w:t>Educação para a Cidadania/ Educação para a Saúde e Educação Sexual</w:t>
      </w:r>
    </w:p>
    <w:p w14:paraId="7AFF38C5" w14:textId="1C076A5E" w:rsidR="00231B5C" w:rsidRPr="00FD52E6" w:rsidRDefault="00000000" w:rsidP="00FD52E6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FD52E6">
        <w:rPr>
          <w:color w:val="000000"/>
          <w:sz w:val="22"/>
          <w:szCs w:val="22"/>
        </w:rPr>
        <w:t>Saúde e prevenção</w:t>
      </w:r>
    </w:p>
    <w:p w14:paraId="2C31CFFC" w14:textId="77777777" w:rsidR="00231B5C" w:rsidRDefault="00231B5C">
      <w:pPr>
        <w:rPr>
          <w:b/>
          <w:sz w:val="22"/>
          <w:szCs w:val="22"/>
        </w:rPr>
      </w:pPr>
    </w:p>
    <w:p w14:paraId="0E04B81D" w14:textId="77777777" w:rsidR="00231B5C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>Biologia / Ciências Naturais</w:t>
      </w:r>
    </w:p>
    <w:p w14:paraId="6617E189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Pensamento científico</w:t>
      </w:r>
    </w:p>
    <w:p w14:paraId="3D343D08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Análise e avaliação </w:t>
      </w:r>
    </w:p>
    <w:p w14:paraId="181623D7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Capacidades a nível Experimental e de Estratégia</w:t>
      </w:r>
    </w:p>
    <w:p w14:paraId="2469B0F8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Engenharia genética</w:t>
      </w:r>
    </w:p>
    <w:p w14:paraId="05B6E6F9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Função na área da biotecnologia</w:t>
      </w:r>
    </w:p>
    <w:p w14:paraId="54C79FDE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Desenvolvimento de medicamentos</w:t>
      </w:r>
    </w:p>
    <w:p w14:paraId="094CF772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Células </w:t>
      </w:r>
    </w:p>
    <w:p w14:paraId="68BD8430" w14:textId="77777777" w:rsidR="00231B5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Saúde e doença</w:t>
      </w:r>
    </w:p>
    <w:p w14:paraId="498512FB" w14:textId="77777777" w:rsidR="00231B5C" w:rsidRDefault="00231B5C">
      <w:pPr>
        <w:rPr>
          <w:b/>
          <w:sz w:val="22"/>
          <w:szCs w:val="22"/>
        </w:rPr>
      </w:pPr>
    </w:p>
    <w:p w14:paraId="11361675" w14:textId="77777777" w:rsidR="00231B5C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Português / Inglês </w:t>
      </w:r>
    </w:p>
    <w:p w14:paraId="63082FDD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Leitura </w:t>
      </w:r>
    </w:p>
    <w:p w14:paraId="4C211550" w14:textId="77777777" w:rsidR="00231B5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Escrita</w:t>
      </w:r>
    </w:p>
    <w:p w14:paraId="2C3B8AB6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rPr>
          <w:color w:val="000000"/>
        </w:rPr>
        <w:tab/>
        <w:t xml:space="preserve">   </w:t>
      </w:r>
    </w:p>
    <w:p w14:paraId="0A76C023" w14:textId="77777777" w:rsidR="003A6EDB" w:rsidRDefault="00000000">
      <w:pPr>
        <w:tabs>
          <w:tab w:val="left" w:pos="2458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14:paraId="3FFA3705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74E7EB2A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229D67DD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0413FDCA" w14:textId="77777777" w:rsidR="003A6EDB" w:rsidRDefault="003A6EDB">
      <w:pPr>
        <w:tabs>
          <w:tab w:val="left" w:pos="2458"/>
        </w:tabs>
        <w:rPr>
          <w:b/>
          <w:sz w:val="56"/>
          <w:szCs w:val="56"/>
        </w:rPr>
      </w:pPr>
    </w:p>
    <w:p w14:paraId="03452A22" w14:textId="565D7E21" w:rsidR="00231B5C" w:rsidRDefault="00000000">
      <w:pPr>
        <w:tabs>
          <w:tab w:val="left" w:pos="2458"/>
        </w:tabs>
        <w:rPr>
          <w:b/>
          <w:sz w:val="56"/>
          <w:szCs w:val="56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r>
        <w:rPr>
          <w:b/>
          <w:sz w:val="56"/>
          <w:szCs w:val="56"/>
        </w:rPr>
        <w:t xml:space="preserve"> Sessão 2 Microrganismos Útei</w:t>
      </w:r>
      <w:r w:rsidR="00881BBB">
        <w:rPr>
          <w:b/>
          <w:sz w:val="56"/>
          <w:szCs w:val="56"/>
        </w:rPr>
        <w:t>s</w:t>
      </w:r>
    </w:p>
    <w:p w14:paraId="0F6E0ECE" w14:textId="7A7C95C0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36"/>
          <w:szCs w:val="36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47FD1BDC" w14:textId="3C111E7B" w:rsidR="00645FF5" w:rsidRDefault="00645FF5">
      <w:pPr>
        <w:pStyle w:val="Ttulo2"/>
        <w:rPr>
          <w:rFonts w:eastAsia="Arial" w:cs="Arial"/>
          <w:szCs w:val="36"/>
        </w:rPr>
      </w:pPr>
    </w:p>
    <w:p w14:paraId="0C3AAE03" w14:textId="01ABE1F7" w:rsidR="00231B5C" w:rsidRDefault="00000000">
      <w:pPr>
        <w:pStyle w:val="Ttulo2"/>
      </w:pPr>
      <w:r>
        <w:pict w14:anchorId="36BC7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6" o:spid="_x0000_s1026" type="#_x0000_t75" style="width:26.55pt;height:23.2pt;rotation:627355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  <w10:wrap type="none"/>
            <w10:anchorlock/>
          </v:shape>
        </w:pict>
      </w:r>
      <w:r w:rsidR="003A6EDB">
        <w:rPr>
          <w:rFonts w:eastAsia="Arial" w:cs="Arial"/>
          <w:szCs w:val="36"/>
        </w:rPr>
        <w:t>Materiais Necessários</w:t>
      </w:r>
    </w:p>
    <w:p w14:paraId="423263E9" w14:textId="77777777" w:rsidR="00231B5C" w:rsidRDefault="0000000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Principal: A História da Insulina </w:t>
      </w:r>
    </w:p>
    <w:p w14:paraId="222FABAD" w14:textId="7FA156A4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Por aluno / por grupo</w:t>
      </w:r>
    </w:p>
    <w:p w14:paraId="19D9D102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Dispositivos com acesso à internet ou livros didáticos de Biologia / Ciências Naturais</w:t>
      </w:r>
    </w:p>
    <w:p w14:paraId="5434064D" w14:textId="77777777" w:rsidR="00231B5C" w:rsidRDefault="00231B5C">
      <w:pPr>
        <w:spacing w:before="120"/>
        <w:rPr>
          <w:sz w:val="22"/>
          <w:szCs w:val="22"/>
        </w:rPr>
      </w:pPr>
    </w:p>
    <w:p w14:paraId="6AE2AA3C" w14:textId="413DC973" w:rsidR="00231B5C" w:rsidRDefault="00645FF5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Suplementar Opcional: Apresentação sobre Microrganismos Úteis </w:t>
      </w:r>
    </w:p>
    <w:p w14:paraId="14A9C014" w14:textId="77777777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Por aluno / por grupo </w:t>
      </w:r>
    </w:p>
    <w:p w14:paraId="4F3A718B" w14:textId="77777777" w:rsidR="00231B5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Dispositivos com acesso à internet ou livros didáticos de Biologia /</w:t>
      </w:r>
      <w:r>
        <w:rPr>
          <w:sz w:val="22"/>
          <w:szCs w:val="22"/>
        </w:rPr>
        <w:t xml:space="preserve"> Ciências Naturais</w:t>
      </w:r>
    </w:p>
    <w:p w14:paraId="1022B6C5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color w:val="000000"/>
          <w:sz w:val="22"/>
          <w:szCs w:val="22"/>
        </w:rPr>
      </w:pPr>
    </w:p>
    <w:p w14:paraId="1ECA4BCE" w14:textId="77777777" w:rsidR="00231B5C" w:rsidRDefault="0000000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Atividade Suplementar: Microrganismos Úteis e as Suas Propriedades </w:t>
      </w:r>
    </w:p>
    <w:p w14:paraId="51CAE611" w14:textId="77777777" w:rsidR="00231B5C" w:rsidRDefault="00000000">
      <w:pPr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Por aluno </w:t>
      </w:r>
    </w:p>
    <w:p w14:paraId="6FE8F7E9" w14:textId="1A7E1D3E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Cópia da </w:t>
      </w:r>
      <w:r w:rsidR="00645FF5"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1 </w:t>
      </w:r>
    </w:p>
    <w:p w14:paraId="577B8866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Dispositivos com acesso à internet </w:t>
      </w:r>
    </w:p>
    <w:p w14:paraId="392C9A7B" w14:textId="4815EC9B" w:rsidR="00231B5C" w:rsidRDefault="00231B5C">
      <w:pPr>
        <w:spacing w:before="120"/>
        <w:rPr>
          <w:sz w:val="22"/>
          <w:szCs w:val="22"/>
        </w:rPr>
      </w:pPr>
    </w:p>
    <w:p w14:paraId="0C22E1AF" w14:textId="3138B537" w:rsidR="003A6EDB" w:rsidRDefault="003A6EDB">
      <w:pPr>
        <w:spacing w:before="120"/>
        <w:rPr>
          <w:sz w:val="22"/>
          <w:szCs w:val="22"/>
        </w:rPr>
      </w:pPr>
    </w:p>
    <w:p w14:paraId="678CD31F" w14:textId="208C4BCB" w:rsidR="003A6EDB" w:rsidRDefault="003A6EDB">
      <w:pPr>
        <w:spacing w:before="120"/>
        <w:rPr>
          <w:sz w:val="22"/>
          <w:szCs w:val="22"/>
        </w:rPr>
      </w:pPr>
    </w:p>
    <w:p w14:paraId="41446411" w14:textId="77BFB84A" w:rsidR="003A6EDB" w:rsidRDefault="003A6EDB">
      <w:pPr>
        <w:spacing w:before="120"/>
        <w:rPr>
          <w:sz w:val="22"/>
          <w:szCs w:val="22"/>
        </w:rPr>
      </w:pPr>
    </w:p>
    <w:p w14:paraId="110DE01A" w14:textId="5C5B0A9A" w:rsidR="003A6EDB" w:rsidRDefault="003A6EDB">
      <w:pPr>
        <w:spacing w:before="120"/>
        <w:rPr>
          <w:sz w:val="22"/>
          <w:szCs w:val="22"/>
        </w:rPr>
      </w:pPr>
    </w:p>
    <w:p w14:paraId="2BB2A8E3" w14:textId="77777777" w:rsidR="003A6EDB" w:rsidRDefault="003A6EDB">
      <w:pPr>
        <w:spacing w:before="120"/>
        <w:rPr>
          <w:sz w:val="22"/>
          <w:szCs w:val="22"/>
        </w:rPr>
      </w:pPr>
    </w:p>
    <w:p w14:paraId="6A6A980C" w14:textId="77777777" w:rsidR="003A6EDB" w:rsidRDefault="00000000" w:rsidP="003A6ED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Materiais de Apoio Adicionais: </w:t>
      </w:r>
    </w:p>
    <w:p w14:paraId="4F69B4EF" w14:textId="1657F9C6" w:rsidR="00231B5C" w:rsidRDefault="00645FF5" w:rsidP="003A6EDB">
      <w:pPr>
        <w:spacing w:before="120"/>
        <w:rPr>
          <w:color w:val="000000"/>
        </w:rPr>
      </w:pPr>
      <w:r>
        <w:rPr>
          <w:color w:val="000000"/>
          <w:sz w:val="22"/>
          <w:szCs w:val="22"/>
        </w:rPr>
        <w:t xml:space="preserve">P1 Ficha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254F045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6365B346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4F9B7D7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1B2818F1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6C51949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10BD4F4D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49980188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7CBF3413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sz w:val="22"/>
          <w:szCs w:val="22"/>
        </w:rPr>
      </w:pPr>
    </w:p>
    <w:p w14:paraId="247DFEEF" w14:textId="0C16E53F" w:rsidR="00231B5C" w:rsidRDefault="009161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4576876" wp14:editId="336B4565">
            <wp:simplePos x="0" y="0"/>
            <wp:positionH relativeFrom="column">
              <wp:posOffset>-1905</wp:posOffset>
            </wp:positionH>
            <wp:positionV relativeFrom="paragraph">
              <wp:posOffset>172085</wp:posOffset>
            </wp:positionV>
            <wp:extent cx="314542" cy="419100"/>
            <wp:effectExtent l="0" t="0" r="0" b="0"/>
            <wp:wrapSquare wrapText="bothSides" distT="0" distB="0" distL="114300" distR="114300"/>
            <wp:docPr id="209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42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9D877" w14:textId="7FBCE129" w:rsidR="00231B5C" w:rsidRDefault="00000000">
      <w:pPr>
        <w:pStyle w:val="Ttulo2"/>
      </w:pPr>
      <w:r>
        <w:t>Materiais de Apoio</w:t>
      </w:r>
    </w:p>
    <w:p w14:paraId="5EE20533" w14:textId="531C6F20" w:rsidR="00231B5C" w:rsidRDefault="0064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1 Ficha </w:t>
      </w:r>
      <w:r w:rsidR="009161D8">
        <w:rPr>
          <w:color w:val="000000"/>
          <w:sz w:val="22"/>
          <w:szCs w:val="22"/>
        </w:rPr>
        <w:t>de Apoio</w:t>
      </w:r>
      <w:r>
        <w:rPr>
          <w:color w:val="000000"/>
          <w:sz w:val="22"/>
          <w:szCs w:val="22"/>
        </w:rPr>
        <w:t xml:space="preserve">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1FEE69AB" w14:textId="4F75C69B" w:rsidR="00231B5C" w:rsidRDefault="00645F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  <w:sectPr w:rsidR="00231B5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950" w:space="560"/>
            <w:col w:w="4950" w:space="0"/>
          </w:cols>
        </w:sectPr>
      </w:pPr>
      <w:r>
        <w:rPr>
          <w:color w:val="000000"/>
          <w:sz w:val="22"/>
          <w:szCs w:val="22"/>
        </w:rPr>
        <w:t>F</w:t>
      </w:r>
      <w:r w:rsidR="00881BBB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1 Ficha d</w:t>
      </w:r>
      <w:r w:rsidR="00881BBB">
        <w:rPr>
          <w:color w:val="000000"/>
          <w:sz w:val="22"/>
          <w:szCs w:val="22"/>
        </w:rPr>
        <w:t>e Trabalho</w:t>
      </w:r>
      <w:r>
        <w:rPr>
          <w:color w:val="000000"/>
          <w:sz w:val="22"/>
          <w:szCs w:val="22"/>
        </w:rPr>
        <w:t xml:space="preserve"> sobre </w:t>
      </w:r>
      <w:r>
        <w:rPr>
          <w:sz w:val="22"/>
          <w:szCs w:val="22"/>
        </w:rPr>
        <w:t xml:space="preserve">Microrganismos </w:t>
      </w:r>
      <w:r>
        <w:rPr>
          <w:color w:val="000000"/>
          <w:sz w:val="22"/>
          <w:szCs w:val="22"/>
        </w:rPr>
        <w:t xml:space="preserve">Úteis e as suas Propriedades </w:t>
      </w:r>
    </w:p>
    <w:p w14:paraId="566B74F8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28089CDF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4B84741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08E163D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70A05651" w14:textId="77777777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220BBB01" w14:textId="0005D85F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7B4A680F" w14:textId="70870674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070F7346" w14:textId="76C603E4" w:rsidR="003A6EDB" w:rsidRDefault="003A6EDB">
      <w:pPr>
        <w:tabs>
          <w:tab w:val="left" w:pos="2458"/>
        </w:tabs>
        <w:rPr>
          <w:b/>
          <w:color w:val="FFFFFF"/>
          <w:sz w:val="36"/>
          <w:szCs w:val="36"/>
        </w:rPr>
      </w:pPr>
    </w:p>
    <w:p w14:paraId="18588D6E" w14:textId="2964A8B0" w:rsidR="00231B5C" w:rsidRDefault="00000000">
      <w:pPr>
        <w:tabs>
          <w:tab w:val="left" w:pos="2458"/>
        </w:tabs>
        <w:rPr>
          <w:b/>
          <w:sz w:val="56"/>
          <w:szCs w:val="56"/>
        </w:rPr>
      </w:pPr>
      <w:r w:rsidRPr="00645FF5">
        <w:rPr>
          <w:b/>
          <w:sz w:val="52"/>
          <w:szCs w:val="52"/>
        </w:rPr>
        <w:lastRenderedPageBreak/>
        <w:t>Sessão 2: Microrganismos Úteis</w:t>
      </w:r>
    </w:p>
    <w:p w14:paraId="1836734E" w14:textId="77777777" w:rsidR="00231B5C" w:rsidRDefault="00000000">
      <w:pPr>
        <w:spacing w:before="120" w:line="276" w:lineRule="auto"/>
        <w:rPr>
          <w:b/>
          <w:sz w:val="22"/>
          <w:szCs w:val="22"/>
        </w:rPr>
        <w:sectPr w:rsidR="00231B5C">
          <w:type w:val="continuous"/>
          <w:pgSz w:w="11900" w:h="16840"/>
          <w:pgMar w:top="720" w:right="720" w:bottom="720" w:left="7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21F0C414" wp14:editId="5F65A482">
                <wp:simplePos x="0" y="0"/>
                <wp:positionH relativeFrom="column">
                  <wp:posOffset>-161925</wp:posOffset>
                </wp:positionH>
                <wp:positionV relativeFrom="paragraph">
                  <wp:posOffset>176530</wp:posOffset>
                </wp:positionV>
                <wp:extent cx="7131050" cy="2590800"/>
                <wp:effectExtent l="19050" t="19050" r="12700" b="19050"/>
                <wp:wrapNone/>
                <wp:docPr id="2090" name="Retângulo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25908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073A46" w14:textId="77777777" w:rsidR="00231B5C" w:rsidRDefault="00231B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C414" id="Retângulo 2090" o:spid="_x0000_s1028" style="position:absolute;margin-left:-12.75pt;margin-top:13.9pt;width:561.5pt;height:20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" filled="f" strokecolor="#712b8f [3209]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61073A46" w14:textId="77777777" w:rsidR="00231B5C" w:rsidRDefault="00231B5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F22F9B" w14:textId="77777777" w:rsidR="00231B5C" w:rsidRPr="009161D8" w:rsidRDefault="00000000" w:rsidP="009161D8">
      <w:pPr>
        <w:ind w:left="720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Palavras-Chave</w:t>
      </w:r>
    </w:p>
    <w:p w14:paraId="151936F6" w14:textId="77777777" w:rsidR="00231B5C" w:rsidRDefault="00000000" w:rsidP="009161D8">
      <w:pPr>
        <w:ind w:left="720"/>
      </w:pPr>
      <w:r>
        <w:t>Fermentação</w:t>
      </w:r>
    </w:p>
    <w:p w14:paraId="035E3358" w14:textId="77777777" w:rsidR="00231B5C" w:rsidRDefault="00000000" w:rsidP="009161D8">
      <w:pPr>
        <w:ind w:left="720"/>
      </w:pPr>
      <w:r>
        <w:t>Modificação genética</w:t>
      </w:r>
    </w:p>
    <w:p w14:paraId="4FE45E61" w14:textId="77777777" w:rsidR="00231B5C" w:rsidRDefault="00000000" w:rsidP="009161D8">
      <w:pPr>
        <w:ind w:left="720"/>
      </w:pPr>
      <w:r>
        <w:t>Insulina</w:t>
      </w:r>
    </w:p>
    <w:p w14:paraId="0AA1E998" w14:textId="77777777" w:rsidR="00645FF5" w:rsidRDefault="00000000" w:rsidP="009161D8">
      <w:pPr>
        <w:ind w:left="720"/>
      </w:pPr>
      <w:proofErr w:type="spellStart"/>
      <w:r>
        <w:t>Microbioma</w:t>
      </w:r>
      <w:proofErr w:type="spellEnd"/>
    </w:p>
    <w:p w14:paraId="07059DE9" w14:textId="49C8C45B" w:rsidR="00231B5C" w:rsidRPr="009161D8" w:rsidRDefault="00000000" w:rsidP="009161D8">
      <w:pPr>
        <w:ind w:left="3600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Saúde &amp; Segurança</w:t>
      </w:r>
    </w:p>
    <w:p w14:paraId="08E16412" w14:textId="77777777" w:rsidR="009161D8" w:rsidRDefault="006A0FFC" w:rsidP="009161D8">
      <w:pPr>
        <w:spacing w:line="276" w:lineRule="auto"/>
        <w:ind w:left="3600"/>
      </w:pPr>
      <w:r>
        <w:t xml:space="preserve">Sem recomendações de </w:t>
      </w:r>
      <w:r w:rsidR="00EE6F8F">
        <w:t>segurança especificas</w:t>
      </w:r>
      <w:r>
        <w:t xml:space="preserve"> para as </w:t>
      </w:r>
      <w:proofErr w:type="spellStart"/>
      <w:r>
        <w:t>actividades</w:t>
      </w:r>
      <w:proofErr w:type="spellEnd"/>
      <w:r>
        <w:t xml:space="preserve"> propostas</w:t>
      </w:r>
    </w:p>
    <w:p w14:paraId="552D047A" w14:textId="502DD216" w:rsidR="00231B5C" w:rsidRPr="009161D8" w:rsidRDefault="00000000" w:rsidP="009161D8">
      <w:pPr>
        <w:spacing w:line="276" w:lineRule="auto"/>
        <w:ind w:left="7200"/>
        <w:jc w:val="both"/>
        <w:rPr>
          <w:b/>
          <w:bCs/>
          <w:sz w:val="36"/>
          <w:szCs w:val="36"/>
        </w:rPr>
      </w:pPr>
      <w:r w:rsidRPr="009161D8">
        <w:rPr>
          <w:b/>
          <w:bCs/>
          <w:sz w:val="36"/>
          <w:szCs w:val="36"/>
        </w:rPr>
        <w:t>Hiperligações</w:t>
      </w:r>
    </w:p>
    <w:p w14:paraId="62DE18D1" w14:textId="3ADA9A81" w:rsidR="009161D8" w:rsidRDefault="00000000" w:rsidP="009161D8">
      <w:pPr>
        <w:pStyle w:val="Ttulo2"/>
        <w:spacing w:before="0" w:after="0"/>
        <w:ind w:left="7200"/>
        <w:jc w:val="both"/>
        <w:rPr>
          <w:rFonts w:eastAsia="Arial" w:cs="Arial"/>
          <w:b w:val="0"/>
          <w:sz w:val="24"/>
          <w:szCs w:val="24"/>
        </w:rPr>
      </w:pPr>
      <w:hyperlink r:id="rId14" w:history="1">
        <w:r w:rsidR="009161D8" w:rsidRPr="00E7076F">
          <w:rPr>
            <w:rStyle w:val="Hiperligao"/>
            <w:rFonts w:eastAsia="Arial" w:cs="Arial"/>
            <w:b w:val="0"/>
            <w:sz w:val="24"/>
            <w:szCs w:val="24"/>
          </w:rPr>
          <w:t>https://www.e-bug.eu/pt-pt/ensino-secund%C3%A1rio-microrganismos-%C3%BAteis</w:t>
        </w:r>
      </w:hyperlink>
    </w:p>
    <w:p w14:paraId="2B016CB7" w14:textId="77777777" w:rsidR="009161D8" w:rsidRDefault="009161D8">
      <w:pPr>
        <w:pStyle w:val="Ttulo2"/>
        <w:spacing w:before="0" w:after="0"/>
        <w:rPr>
          <w:rFonts w:eastAsia="Arial" w:cs="Arial"/>
          <w:b w:val="0"/>
          <w:sz w:val="24"/>
          <w:szCs w:val="24"/>
        </w:rPr>
      </w:pPr>
    </w:p>
    <w:p w14:paraId="2DF6A658" w14:textId="466BA763" w:rsidR="00231B5C" w:rsidRDefault="00000000">
      <w:pPr>
        <w:pStyle w:val="Ttulo2"/>
        <w:spacing w:before="0" w:after="0"/>
      </w:pPr>
      <w:r>
        <w:rPr>
          <w:noProof/>
        </w:rPr>
        <w:drawing>
          <wp:inline distT="0" distB="0" distL="0" distR="0" wp14:anchorId="6888075D" wp14:editId="458F6B67">
            <wp:extent cx="377825" cy="377825"/>
            <wp:effectExtent l="0" t="0" r="0" b="0"/>
            <wp:docPr id="209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Introdução</w:t>
      </w:r>
    </w:p>
    <w:p w14:paraId="6A583809" w14:textId="77777777" w:rsidR="00231B5C" w:rsidRDefault="00231B5C">
      <w:pPr>
        <w:rPr>
          <w:sz w:val="18"/>
          <w:szCs w:val="18"/>
        </w:rPr>
      </w:pPr>
    </w:p>
    <w:p w14:paraId="556AA8B4" w14:textId="72CE941A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Inicie a sessão</w:t>
      </w:r>
      <w:r>
        <w:rPr>
          <w:color w:val="000000"/>
        </w:rPr>
        <w:t xml:space="preserve"> explicando que existem milhões de espécies diferentes de </w:t>
      </w:r>
      <w:r>
        <w:t xml:space="preserve">microrganismos </w:t>
      </w:r>
      <w:r>
        <w:rPr>
          <w:color w:val="000000"/>
        </w:rPr>
        <w:t xml:space="preserve">e que a maioria são completamente inofensivos para os humanos. Efetivamente, alguns são mesmo muito benéficos para o ser humano. Pergunte à turma se têm conhecimento de algum exemplo sobre a utilização dos </w:t>
      </w:r>
      <w:r>
        <w:t xml:space="preserve">microrganismos </w:t>
      </w:r>
      <w:r>
        <w:rPr>
          <w:color w:val="000000"/>
        </w:rPr>
        <w:t xml:space="preserve">em nosso benefício. Os exemplos poderão incluir o </w:t>
      </w:r>
      <w:proofErr w:type="spellStart"/>
      <w:r>
        <w:rPr>
          <w:i/>
          <w:color w:val="000000"/>
        </w:rPr>
        <w:t>Penicillium</w:t>
      </w:r>
      <w:proofErr w:type="spellEnd"/>
      <w:r>
        <w:rPr>
          <w:color w:val="000000"/>
        </w:rPr>
        <w:t xml:space="preserve"> (fungo) para a produção de antibióticos; alguns </w:t>
      </w:r>
      <w:r>
        <w:t xml:space="preserve">microrganismos </w:t>
      </w:r>
      <w:r>
        <w:rPr>
          <w:color w:val="000000"/>
        </w:rPr>
        <w:t>decompõem animais mortos e material vegetal para a produção de compostagem; outros, ajudam-nos a digerir alimentos; e</w:t>
      </w:r>
      <w:r>
        <w:t xml:space="preserve"> outros</w:t>
      </w:r>
      <w:r>
        <w:rPr>
          <w:color w:val="000000"/>
        </w:rPr>
        <w:t xml:space="preserve"> ainda, são usados para transformar leite em iogurte, queijo e manteiga</w:t>
      </w:r>
      <w:r w:rsidR="006A0FFC">
        <w:rPr>
          <w:color w:val="000000"/>
        </w:rPr>
        <w:t xml:space="preserve">, e outros compõem a nossa flora microbiana normal (microbiota) e são essências para a nossa saúde e desenvolvimento. </w:t>
      </w:r>
      <w:r>
        <w:rPr>
          <w:color w:val="000000"/>
        </w:rPr>
        <w:t xml:space="preserve"> </w:t>
      </w:r>
    </w:p>
    <w:p w14:paraId="77D6EFC2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</w:p>
    <w:p w14:paraId="0BB8D4AC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Relembre a turma que as bactérias e fungos, tal como nós, estão vivos. Assim sendo, precisam de uma fonte de alimento para crescer e multiplicar-se. As suas necessidades alimentares variam, embora tudo o que em geral consideramos alimento, pode também ser alimento para muitos </w:t>
      </w:r>
      <w:r>
        <w:t>microrganismos</w:t>
      </w:r>
      <w:r>
        <w:rPr>
          <w:color w:val="000000"/>
        </w:rPr>
        <w:t xml:space="preserve">. Por outro lado, os </w:t>
      </w:r>
      <w:r>
        <w:t xml:space="preserve">microrganismos </w:t>
      </w:r>
      <w:r>
        <w:rPr>
          <w:color w:val="000000"/>
        </w:rPr>
        <w:t>geram produtos residuais, e são estes que os tornam benéficos ou nocivos para os seres humanos. Pergunte aos alunos se alguma vez viram o leite azedar. Embora possa representar um problema para nós, a indústria alimentar</w:t>
      </w:r>
      <w:r>
        <w:t xml:space="preserve"> </w:t>
      </w:r>
      <w:r>
        <w:rPr>
          <w:color w:val="000000"/>
        </w:rPr>
        <w:t xml:space="preserve">utiliza este processo (fermentação) para produzir iogurte. </w:t>
      </w:r>
    </w:p>
    <w:p w14:paraId="4CC3933D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2"/>
          <w:szCs w:val="12"/>
        </w:rPr>
      </w:pPr>
    </w:p>
    <w:p w14:paraId="05F47350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Explique que a fermentação é uma alteração/processo químico pelo qual as bactérias digerem açúcares e produzem ácidos e gás como resíduos. Na indústria alimentar, usamos este processo para produzir vinho, cerveja, pão, iogurte e muitos outros alimentos. Ao fazer iogurte, as bactérias adicionadas ao leite consomem os açúcares aí presentes e, através da fermentação, convertem estes açúcares em ácido láctico, que torna o leite mais espesso e o transforma em iogurte. </w:t>
      </w:r>
    </w:p>
    <w:p w14:paraId="0DF889F9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16"/>
          <w:szCs w:val="16"/>
        </w:rPr>
      </w:pPr>
    </w:p>
    <w:p w14:paraId="12D1DAFE" w14:textId="77777777" w:rsidR="00231B5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Explique à turma que nesta </w:t>
      </w:r>
      <w:r>
        <w:t xml:space="preserve">sessão </w:t>
      </w:r>
      <w:r>
        <w:rPr>
          <w:color w:val="000000"/>
        </w:rPr>
        <w:t xml:space="preserve">irão investigar outros </w:t>
      </w:r>
      <w:r>
        <w:t xml:space="preserve">microrganismos </w:t>
      </w:r>
      <w:r>
        <w:rPr>
          <w:color w:val="000000"/>
        </w:rPr>
        <w:t>úteis.</w:t>
      </w:r>
    </w:p>
    <w:p w14:paraId="17CB0B55" w14:textId="70C579EC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62E34838" w14:textId="4456855A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4646B4F2" w14:textId="21988D4B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747146DE" w14:textId="38B89D92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1D81CBAC" w14:textId="176F52F7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24CE7A2A" w14:textId="77777777" w:rsidR="003A6EDB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8"/>
          <w:szCs w:val="8"/>
        </w:rPr>
      </w:pPr>
    </w:p>
    <w:p w14:paraId="637E732D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A18287C" wp14:editId="52DA3526">
            <wp:simplePos x="0" y="0"/>
            <wp:positionH relativeFrom="column">
              <wp:posOffset>3</wp:posOffset>
            </wp:positionH>
            <wp:positionV relativeFrom="paragraph">
              <wp:posOffset>60960</wp:posOffset>
            </wp:positionV>
            <wp:extent cx="694690" cy="676910"/>
            <wp:effectExtent l="0" t="0" r="0" b="0"/>
            <wp:wrapSquare wrapText="bothSides" distT="0" distB="0" distL="114300" distR="114300"/>
            <wp:docPr id="20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156124" w14:textId="77777777" w:rsidR="00231B5C" w:rsidRDefault="00000000">
      <w:pPr>
        <w:pStyle w:val="Ttulo2"/>
      </w:pPr>
      <w:r>
        <w:t>Atividade</w:t>
      </w:r>
    </w:p>
    <w:p w14:paraId="203C42C0" w14:textId="77777777" w:rsidR="00231B5C" w:rsidRDefault="00231B5C"/>
    <w:p w14:paraId="42D97AB8" w14:textId="77777777" w:rsidR="00231B5C" w:rsidRDefault="00000000">
      <w:pPr>
        <w:spacing w:after="240"/>
      </w:pPr>
      <w:r>
        <w:rPr>
          <w:b/>
        </w:rPr>
        <w:t>Atividade Principal: Os Microrganismos na indústria, a história da insulina</w:t>
      </w:r>
      <w:r>
        <w:t xml:space="preserve"> (atividade não laboratorial)</w:t>
      </w:r>
    </w:p>
    <w:p w14:paraId="2C45BCD0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Explique à turma</w:t>
      </w:r>
      <w:r>
        <w:t xml:space="preserve"> que a</w:t>
      </w:r>
      <w:r>
        <w:rPr>
          <w:color w:val="000000"/>
        </w:rPr>
        <w:t xml:space="preserve"> insulina é uma hormona (proteína) produzida no pâncreas e libertada quando consumimos </w:t>
      </w:r>
      <w:r>
        <w:t xml:space="preserve">hidratos de carbono, designadamente, o </w:t>
      </w:r>
      <w:r>
        <w:rPr>
          <w:color w:val="000000"/>
        </w:rPr>
        <w:t>açúcar. Precisamos de um pouco de açúcar no sangue para alimentar as nossas células com energia, mas pode ser perigoso se a quantidade for demasiada. A insulina é a hormona que comunica com o nosso fígado e faz com que este converta o excesso de açúcar em glicogénio, o qual é armazenado no fígado e nos músculos.</w:t>
      </w:r>
    </w:p>
    <w:p w14:paraId="0A69347C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As pessoas com </w:t>
      </w:r>
      <w:r>
        <w:t>D</w:t>
      </w:r>
      <w:r>
        <w:rPr>
          <w:color w:val="000000"/>
        </w:rPr>
        <w:t xml:space="preserve">iabetes </w:t>
      </w:r>
      <w:proofErr w:type="spellStart"/>
      <w:r>
        <w:rPr>
          <w:i/>
          <w:color w:val="000000"/>
        </w:rPr>
        <w:t>Mellitus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do tipo 1 não produzem insulina suficiente para regular os níveis de açúcar no sangue, o que pode provocar hiperglicemia. Uma injeção de insulina após uma refeição ajuda estas pessoas a regular a quantidade de açúcar no sangue.</w:t>
      </w:r>
    </w:p>
    <w:p w14:paraId="010F2004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Pergunte à turma se alguém sabe de onde vem esta insulina? Atualmente, grande parte da insulina que usamos tem origem em </w:t>
      </w:r>
      <w:r>
        <w:t xml:space="preserve">microrganismos </w:t>
      </w:r>
      <w:r>
        <w:rPr>
          <w:color w:val="000000"/>
        </w:rPr>
        <w:t>geneticamente modificados.</w:t>
      </w:r>
    </w:p>
    <w:p w14:paraId="3C4BD7F3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Informe os alunos que vão efetuar uma pesquisa sobre a produção de insulina. Incentive-os a planear a sua pesquisa e inclua respostas para as seguintes perguntas: </w:t>
      </w:r>
    </w:p>
    <w:p w14:paraId="44A85C58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 Como foi feita a insulina a nível histórico? </w:t>
      </w:r>
    </w:p>
    <w:p w14:paraId="09EB83D3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Como é feita atualmente a insulina, recorrendo ao uso de </w:t>
      </w:r>
      <w:r>
        <w:t>microrganismos</w:t>
      </w:r>
      <w:r>
        <w:rPr>
          <w:color w:val="000000"/>
        </w:rPr>
        <w:t>? Porquê?</w:t>
      </w:r>
    </w:p>
    <w:p w14:paraId="2B2CDFB0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 xml:space="preserve">Que </w:t>
      </w:r>
      <w:r>
        <w:t xml:space="preserve">microrganismos </w:t>
      </w:r>
      <w:r>
        <w:rPr>
          <w:color w:val="000000"/>
        </w:rPr>
        <w:t>estão envolvidos? Porquê?</w:t>
      </w:r>
    </w:p>
    <w:p w14:paraId="738E38F4" w14:textId="77777777" w:rsidR="00231B5C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Existem algumas considerações a nível deontológico nesta área científica?</w:t>
      </w:r>
    </w:p>
    <w:p w14:paraId="322BD690" w14:textId="77777777" w:rsidR="00231B5C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r>
        <w:rPr>
          <w:color w:val="000000"/>
        </w:rPr>
        <w:t>Podem optar por apresentar as suas pesquisas em forma de composição ou apresentação.</w:t>
      </w:r>
    </w:p>
    <w:p w14:paraId="56D317C5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Dica 1: Incentive os alunos a explicar/interpretar os dados que apresentam.</w:t>
      </w:r>
    </w:p>
    <w:p w14:paraId="7B43C903" w14:textId="77777777" w:rsidR="00231B5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Dica 2: Antes de começar, incentive os alunos a verificar o seu plano de pesquisa consigo ou com outro professor.</w:t>
      </w:r>
    </w:p>
    <w:p w14:paraId="17BA2720" w14:textId="5B7BBB8F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D73AFC" w14:textId="3FFEADD0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5EDD5B" w14:textId="5A5EA8E6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826C46" w14:textId="3280A8C6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D78AC6" w14:textId="43F39569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B7C1EC" w14:textId="0E976057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57A8C5" w14:textId="1DF26C21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2AEA4D" w14:textId="216B94A5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323D68" w14:textId="77777777" w:rsidR="003A6EDB" w:rsidRDefault="003A6EDB" w:rsidP="003A6E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DB5949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4"/>
          <w:szCs w:val="14"/>
        </w:rPr>
      </w:pPr>
    </w:p>
    <w:p w14:paraId="2EFD171E" w14:textId="77777777" w:rsidR="00231B5C" w:rsidRDefault="00000000">
      <w:pPr>
        <w:pStyle w:val="Ttulo2"/>
      </w:pPr>
      <w:r>
        <w:lastRenderedPageBreak/>
        <w:t xml:space="preserve">  Debate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5696205D" wp14:editId="1835D93C">
            <wp:simplePos x="0" y="0"/>
            <wp:positionH relativeFrom="column">
              <wp:posOffset>3</wp:posOffset>
            </wp:positionH>
            <wp:positionV relativeFrom="paragraph">
              <wp:posOffset>28575</wp:posOffset>
            </wp:positionV>
            <wp:extent cx="457288" cy="458182"/>
            <wp:effectExtent l="0" t="0" r="0" b="0"/>
            <wp:wrapSquare wrapText="bothSides" distT="0" distB="0" distL="114300" distR="114300"/>
            <wp:docPr id="209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88" cy="458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6CAC52" w14:textId="77777777" w:rsidR="00231B5C" w:rsidRDefault="00231B5C">
      <w:pPr>
        <w:rPr>
          <w:sz w:val="10"/>
          <w:szCs w:val="10"/>
        </w:rPr>
      </w:pPr>
    </w:p>
    <w:p w14:paraId="6A1B9822" w14:textId="77777777" w:rsidR="00231B5C" w:rsidRDefault="00000000">
      <w:pPr>
        <w:spacing w:before="240"/>
      </w:pPr>
      <w:r>
        <w:t xml:space="preserve">Promova um debate com os alunos sobre a importância de preservar o </w:t>
      </w:r>
      <w:proofErr w:type="spellStart"/>
      <w:r>
        <w:t>microbioma</w:t>
      </w:r>
      <w:proofErr w:type="spellEnd"/>
      <w:r>
        <w:t xml:space="preserve"> intestinal. É uma forma de envolver os alunos no debate de uma nova área de pesquisa.</w:t>
      </w:r>
    </w:p>
    <w:p w14:paraId="3FA84218" w14:textId="77777777" w:rsidR="00231B5C" w:rsidRDefault="00000000">
      <w:pPr>
        <w:spacing w:before="240"/>
      </w:pPr>
      <w:r>
        <w:t xml:space="preserve">Explique à turma que dentro do intestino vivem 300 a 500 tipos diferentes de bactérias. Em conjunto com outros organismos de tamanho ínfimo, como os vírus e os fungos, formam o que é conhecido como a microbiota, ou </w:t>
      </w:r>
      <w:proofErr w:type="spellStart"/>
      <w:r>
        <w:t>microbioma</w:t>
      </w:r>
      <w:proofErr w:type="spellEnd"/>
      <w:r>
        <w:t>. Vários fatores podem influenciar a composição da microbiota intestinal humana, incluindo a dieta - sendo este um dos principais fatores na formação da microbiota intestinal ao longo da vida. As bactérias intestinais desempenham um papel crucial na manutenção do sistema imunológico e outros processos regulares do corpo humano.</w:t>
      </w:r>
    </w:p>
    <w:p w14:paraId="34FC6238" w14:textId="77777777" w:rsidR="00231B5C" w:rsidRDefault="00000000">
      <w:pPr>
        <w:spacing w:before="240"/>
        <w:rPr>
          <w:b/>
        </w:rPr>
      </w:pPr>
      <w:r>
        <w:rPr>
          <w:b/>
        </w:rPr>
        <w:t xml:space="preserve">Mensagem principal: O </w:t>
      </w:r>
      <w:proofErr w:type="spellStart"/>
      <w:r>
        <w:rPr>
          <w:b/>
        </w:rPr>
        <w:t>microbioma</w:t>
      </w:r>
      <w:proofErr w:type="spellEnd"/>
      <w:r>
        <w:rPr>
          <w:b/>
        </w:rPr>
        <w:t xml:space="preserve"> intestinal pode influenciar muitas vertentes da saúde humana. É fundamental manter um </w:t>
      </w:r>
      <w:proofErr w:type="spellStart"/>
      <w:r>
        <w:rPr>
          <w:b/>
        </w:rPr>
        <w:t>microbioma</w:t>
      </w:r>
      <w:proofErr w:type="spellEnd"/>
      <w:r>
        <w:rPr>
          <w:b/>
        </w:rPr>
        <w:t xml:space="preserve"> intestinal saudável.</w:t>
      </w:r>
    </w:p>
    <w:p w14:paraId="5150CD78" w14:textId="77777777" w:rsidR="00231B5C" w:rsidRDefault="00000000">
      <w:pPr>
        <w:spacing w:before="240"/>
      </w:pPr>
      <w:r>
        <w:t xml:space="preserve">Alguns pontos-chave a incluir: </w:t>
      </w:r>
    </w:p>
    <w:p w14:paraId="23E7473E" w14:textId="0F391E7B" w:rsidR="00231B5C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 xml:space="preserve">A microbiota proporciona muitos benefícios ao hospedeiro, como o fortalecimento da integridade intestinal, a formatação do epitélio intestinal, a recolha de energia, a proteção contra </w:t>
      </w:r>
      <w:r w:rsidR="00017A45">
        <w:rPr>
          <w:color w:val="000000"/>
        </w:rPr>
        <w:t xml:space="preserve">microrganismos </w:t>
      </w:r>
      <w:r>
        <w:t xml:space="preserve">patogénicos </w:t>
      </w:r>
      <w:r>
        <w:rPr>
          <w:color w:val="000000"/>
        </w:rPr>
        <w:t xml:space="preserve">e a </w:t>
      </w:r>
      <w:r w:rsidR="00017A45">
        <w:rPr>
          <w:color w:val="000000"/>
        </w:rPr>
        <w:t xml:space="preserve">funções de desenvolvimento e regulação da </w:t>
      </w:r>
      <w:r>
        <w:rPr>
          <w:color w:val="000000"/>
        </w:rPr>
        <w:t xml:space="preserve">imunidade do hospedeiro. </w:t>
      </w:r>
    </w:p>
    <w:p w14:paraId="7AA4D668" w14:textId="4EFD9530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 xml:space="preserve">Área de pesquisa em curso: existem algumas ligações que apontam no sentido de uma menor biodiversidade no </w:t>
      </w:r>
      <w:proofErr w:type="spellStart"/>
      <w:r>
        <w:rPr>
          <w:color w:val="000000"/>
        </w:rPr>
        <w:t>microbioma</w:t>
      </w:r>
      <w:proofErr w:type="spellEnd"/>
      <w:r>
        <w:rPr>
          <w:color w:val="000000"/>
        </w:rPr>
        <w:t xml:space="preserve"> intestinal em pessoas com SCI (Síndrome do Cólon Irritável), eczema e diabetes</w:t>
      </w:r>
      <w:r w:rsidR="00017A45">
        <w:rPr>
          <w:color w:val="000000"/>
        </w:rPr>
        <w:t>, entre outras patologias.</w:t>
      </w:r>
    </w:p>
    <w:p w14:paraId="20C25F86" w14:textId="77777777" w:rsidR="00231B5C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microbioma</w:t>
      </w:r>
      <w:proofErr w:type="spellEnd"/>
      <w:r>
        <w:rPr>
          <w:color w:val="000000"/>
        </w:rPr>
        <w:t xml:space="preserve"> intestinal tem sido considerado um influenciador do humor.</w:t>
      </w:r>
    </w:p>
    <w:p w14:paraId="5BD76860" w14:textId="77777777" w:rsidR="00231B5C" w:rsidRDefault="00231B5C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</w:p>
    <w:p w14:paraId="71CC1CC3" w14:textId="77777777" w:rsidR="00231B5C" w:rsidRDefault="00000000">
      <w:pPr>
        <w:pStyle w:val="Ttulo2"/>
      </w:pPr>
      <w:r>
        <w:rPr>
          <w:noProof/>
        </w:rPr>
        <w:drawing>
          <wp:inline distT="0" distB="0" distL="0" distR="0" wp14:anchorId="236240B1" wp14:editId="0B587AD4">
            <wp:extent cx="456565" cy="399415"/>
            <wp:effectExtent l="0" t="0" r="0" b="0"/>
            <wp:docPr id="209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99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Atividades Suplementares </w:t>
      </w:r>
    </w:p>
    <w:p w14:paraId="3E7868A4" w14:textId="77777777" w:rsidR="00231B5C" w:rsidRDefault="00000000">
      <w:pPr>
        <w:spacing w:before="240"/>
        <w:rPr>
          <w:b/>
        </w:rPr>
      </w:pPr>
      <w:r>
        <w:rPr>
          <w:b/>
        </w:rPr>
        <w:t>Microrganismos Úteis e as suas Propriedades</w:t>
      </w:r>
    </w:p>
    <w:p w14:paraId="2C532289" w14:textId="2CAD3D12" w:rsidR="00231B5C" w:rsidRDefault="00000000">
      <w:r>
        <w:t xml:space="preserve">Esta atividade pode ser realizada em pequenos grupos ou como tarefa individual. Utilizando dispositivos da sala de aula com acesso à internet e/ou livros didáticos, peça aos alunos que pesquisem os microrganismos úteis na ficha </w:t>
      </w:r>
      <w:r w:rsidR="00017A45">
        <w:t>F</w:t>
      </w:r>
      <w:r w:rsidR="00881BBB">
        <w:t>T</w:t>
      </w:r>
      <w:r>
        <w:t xml:space="preserve">1 e preencham os espaços em branco (consulte a </w:t>
      </w:r>
      <w:r w:rsidR="00017A45">
        <w:t>F</w:t>
      </w:r>
      <w:r w:rsidR="00881BBB">
        <w:t>A</w:t>
      </w:r>
      <w:r>
        <w:t>1 para obter as respostas). Existe uma linha vazia para os alunos selecionarem o seu próprio microrganismo útil para pesquisa. Uma vez concluída, esta tabela pode ser um excelente instrumento para consolidar informação.</w:t>
      </w:r>
    </w:p>
    <w:p w14:paraId="0C60BC23" w14:textId="77777777" w:rsidR="00231B5C" w:rsidRDefault="00231B5C"/>
    <w:p w14:paraId="761E406F" w14:textId="51CE3A7D" w:rsidR="00231B5C" w:rsidRDefault="00000000">
      <w:pPr>
        <w:spacing w:before="240"/>
        <w:rPr>
          <w:b/>
        </w:rPr>
      </w:pPr>
      <w:r>
        <w:rPr>
          <w:b/>
        </w:rPr>
        <w:t>Atividade Suplementar Opcional: Apresentação sobre Microrganismos Úteis</w:t>
      </w:r>
    </w:p>
    <w:p w14:paraId="019AEB99" w14:textId="78ABE403" w:rsidR="00231B5C" w:rsidRDefault="00000000">
      <w:pPr>
        <w:spacing w:after="240"/>
      </w:pPr>
      <w:r>
        <w:t xml:space="preserve">Usando os critérios de pesquisa </w:t>
      </w:r>
      <w:r>
        <w:rPr>
          <w:i/>
        </w:rPr>
        <w:t>supra</w:t>
      </w:r>
      <w:r>
        <w:t xml:space="preserve"> indicados, peça aos alunos que pesquisem e apresentem outros microrganismos úteis, por exemplo, o fungo </w:t>
      </w:r>
      <w:proofErr w:type="spellStart"/>
      <w:r>
        <w:rPr>
          <w:i/>
        </w:rPr>
        <w:t>Fusarium</w:t>
      </w:r>
      <w:proofErr w:type="spellEnd"/>
      <w:r>
        <w:t xml:space="preserve">, que produz </w:t>
      </w:r>
      <w:proofErr w:type="spellStart"/>
      <w:r>
        <w:t>micoproteína</w:t>
      </w:r>
      <w:proofErr w:type="spellEnd"/>
      <w:r>
        <w:t>, um alimento rico em proteínas adequado para vegetarianos. Esta atividade pode ser realizada em grupo ou individualmente.</w:t>
      </w:r>
    </w:p>
    <w:p w14:paraId="2F4CF711" w14:textId="77777777" w:rsidR="00231B5C" w:rsidRDefault="00000000">
      <w:p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5C6CD727" wp14:editId="64DB91E2">
            <wp:simplePos x="0" y="0"/>
            <wp:positionH relativeFrom="column">
              <wp:posOffset>3</wp:posOffset>
            </wp:positionH>
            <wp:positionV relativeFrom="paragraph">
              <wp:posOffset>227953</wp:posOffset>
            </wp:positionV>
            <wp:extent cx="441325" cy="441960"/>
            <wp:effectExtent l="0" t="0" r="0" b="0"/>
            <wp:wrapSquare wrapText="bothSides" distT="0" distB="0" distL="114300" distR="114300"/>
            <wp:docPr id="209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AF20A4" w14:textId="77777777" w:rsidR="00231B5C" w:rsidRDefault="00000000">
      <w:pPr>
        <w:pStyle w:val="Ttulo2"/>
      </w:pPr>
      <w:r>
        <w:t xml:space="preserve"> Consolidação da Aprendizagem</w:t>
      </w:r>
    </w:p>
    <w:p w14:paraId="77841445" w14:textId="77777777" w:rsidR="00231B5C" w:rsidRDefault="00000000">
      <w:pPr>
        <w:spacing w:after="160" w:line="259" w:lineRule="auto"/>
      </w:pPr>
      <w:r>
        <w:t>Verifique a compreensão perguntando aos alunos se as seguintes afirmações são verdadeiras ou falsas:</w:t>
      </w:r>
    </w:p>
    <w:p w14:paraId="210A97C0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>1. Muitos microrganismos são úteis. Podem ajudar-nos a produzir alimentos como pão e iogurte e ser utilizados na indústria devido às proteínas ou enzimas que produzem.</w:t>
      </w:r>
    </w:p>
    <w:p w14:paraId="2E6C5DD1" w14:textId="77777777" w:rsidR="00231B5C" w:rsidRDefault="00000000">
      <w:pPr>
        <w:spacing w:line="259" w:lineRule="auto"/>
        <w:ind w:left="709" w:hanging="283"/>
      </w:pPr>
      <w:r>
        <w:rPr>
          <w:b/>
        </w:rPr>
        <w:tab/>
        <w:t xml:space="preserve">Resposta: </w:t>
      </w:r>
      <w:r>
        <w:t>Verdade</w:t>
      </w:r>
    </w:p>
    <w:p w14:paraId="0E57F631" w14:textId="77777777" w:rsidR="00231B5C" w:rsidRDefault="00231B5C">
      <w:pPr>
        <w:spacing w:line="259" w:lineRule="auto"/>
        <w:ind w:left="709" w:hanging="283"/>
        <w:rPr>
          <w:b/>
        </w:rPr>
      </w:pPr>
    </w:p>
    <w:p w14:paraId="5F8C726B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>2. A fermentação ocorre quando as bactérias decompõem os açúcares simples em dióxido de carbono.</w:t>
      </w:r>
    </w:p>
    <w:p w14:paraId="2A0E4AB0" w14:textId="77777777" w:rsidR="00231B5C" w:rsidRDefault="00000000">
      <w:pPr>
        <w:spacing w:line="259" w:lineRule="auto"/>
        <w:ind w:left="709" w:hanging="283"/>
      </w:pPr>
      <w:r>
        <w:rPr>
          <w:b/>
        </w:rPr>
        <w:tab/>
        <w:t xml:space="preserve">Resposta: </w:t>
      </w:r>
      <w:r>
        <w:t>Falso. A fermentação ocorre quando as bactérias decompõem os açúcares complexos em compostos simples como dióxido de carbono, ácido lático e álcool.</w:t>
      </w:r>
    </w:p>
    <w:p w14:paraId="01541749" w14:textId="77777777" w:rsidR="00231B5C" w:rsidRDefault="00231B5C">
      <w:pPr>
        <w:spacing w:line="259" w:lineRule="auto"/>
        <w:ind w:left="709" w:hanging="283"/>
      </w:pPr>
    </w:p>
    <w:p w14:paraId="120DFABA" w14:textId="77777777" w:rsidR="00231B5C" w:rsidRDefault="00000000">
      <w:pPr>
        <w:spacing w:line="259" w:lineRule="auto"/>
        <w:ind w:left="709" w:hanging="283"/>
        <w:rPr>
          <w:b/>
        </w:rPr>
      </w:pPr>
      <w:r>
        <w:rPr>
          <w:b/>
        </w:rPr>
        <w:t xml:space="preserve">3. O iogurte contém bactérias como </w:t>
      </w:r>
      <w:proofErr w:type="spellStart"/>
      <w:r>
        <w:rPr>
          <w:b/>
          <w:i/>
        </w:rPr>
        <w:t>Lactobacilli</w:t>
      </w:r>
      <w:proofErr w:type="spellEnd"/>
      <w:r>
        <w:rPr>
          <w:b/>
        </w:rPr>
        <w:t xml:space="preserve"> e </w:t>
      </w:r>
      <w:proofErr w:type="spellStart"/>
      <w:r>
        <w:rPr>
          <w:b/>
          <w:i/>
        </w:rPr>
        <w:t>Streptococcus</w:t>
      </w:r>
      <w:proofErr w:type="spellEnd"/>
      <w:r>
        <w:rPr>
          <w:b/>
        </w:rPr>
        <w:t>, o que significa que comer iogurte é bom para a saúde intestinal.</w:t>
      </w:r>
    </w:p>
    <w:p w14:paraId="3D5875AF" w14:textId="77777777" w:rsidR="00231B5C" w:rsidRDefault="00000000">
      <w:pPr>
        <w:spacing w:after="160"/>
        <w:ind w:left="709" w:hanging="283"/>
        <w:rPr>
          <w:b/>
        </w:rPr>
      </w:pPr>
      <w:r>
        <w:rPr>
          <w:b/>
        </w:rPr>
        <w:tab/>
        <w:t xml:space="preserve">Resposta: </w:t>
      </w:r>
      <w:r>
        <w:t>Verdade</w:t>
      </w:r>
    </w:p>
    <w:p w14:paraId="05A77DD4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0592CF23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6C213021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50404797" w14:textId="77777777" w:rsidR="00231B5C" w:rsidRDefault="00231B5C">
      <w:pPr>
        <w:spacing w:after="160" w:line="259" w:lineRule="auto"/>
        <w:ind w:left="709" w:hanging="283"/>
        <w:rPr>
          <w:b/>
        </w:rPr>
      </w:pPr>
    </w:p>
    <w:p w14:paraId="4D075162" w14:textId="77777777" w:rsidR="00231B5C" w:rsidRDefault="00231B5C">
      <w:pPr>
        <w:spacing w:after="160" w:line="259" w:lineRule="auto"/>
        <w:ind w:left="709" w:hanging="283"/>
      </w:pPr>
    </w:p>
    <w:p w14:paraId="2CC9FB2A" w14:textId="1D6A92DA" w:rsidR="00231B5C" w:rsidRDefault="00231B5C">
      <w:pPr>
        <w:spacing w:after="160" w:line="259" w:lineRule="auto"/>
        <w:ind w:left="709" w:hanging="283"/>
      </w:pPr>
    </w:p>
    <w:p w14:paraId="1C908765" w14:textId="6FA6EB21" w:rsidR="003A6EDB" w:rsidRDefault="003A6EDB">
      <w:pPr>
        <w:spacing w:after="160" w:line="259" w:lineRule="auto"/>
        <w:ind w:left="709" w:hanging="283"/>
      </w:pPr>
    </w:p>
    <w:p w14:paraId="71974F17" w14:textId="54C21A2B" w:rsidR="003A6EDB" w:rsidRDefault="003A6EDB">
      <w:pPr>
        <w:spacing w:after="160" w:line="259" w:lineRule="auto"/>
        <w:ind w:left="709" w:hanging="283"/>
      </w:pPr>
    </w:p>
    <w:p w14:paraId="3572C45B" w14:textId="0EE39DA5" w:rsidR="003A6EDB" w:rsidRDefault="003A6EDB">
      <w:pPr>
        <w:spacing w:after="160" w:line="259" w:lineRule="auto"/>
        <w:ind w:left="709" w:hanging="283"/>
      </w:pPr>
    </w:p>
    <w:p w14:paraId="4D237A76" w14:textId="651DF18F" w:rsidR="003A6EDB" w:rsidRDefault="003A6EDB">
      <w:pPr>
        <w:spacing w:after="160" w:line="259" w:lineRule="auto"/>
        <w:ind w:left="709" w:hanging="283"/>
      </w:pPr>
    </w:p>
    <w:p w14:paraId="48C8DBFB" w14:textId="5CAC0EA3" w:rsidR="003A6EDB" w:rsidRDefault="003A6EDB">
      <w:pPr>
        <w:spacing w:after="160" w:line="259" w:lineRule="auto"/>
        <w:ind w:left="709" w:hanging="283"/>
      </w:pPr>
    </w:p>
    <w:p w14:paraId="4FBA76FA" w14:textId="3F734703" w:rsidR="003A6EDB" w:rsidRDefault="003A6EDB">
      <w:pPr>
        <w:spacing w:after="160" w:line="259" w:lineRule="auto"/>
        <w:ind w:left="709" w:hanging="283"/>
      </w:pPr>
    </w:p>
    <w:p w14:paraId="44781109" w14:textId="4D326308" w:rsidR="003A6EDB" w:rsidRDefault="003A6EDB">
      <w:pPr>
        <w:spacing w:after="160" w:line="259" w:lineRule="auto"/>
        <w:ind w:left="709" w:hanging="283"/>
      </w:pPr>
    </w:p>
    <w:p w14:paraId="210DFECD" w14:textId="77777777" w:rsidR="003A6EDB" w:rsidRDefault="003A6EDB">
      <w:pPr>
        <w:spacing w:after="160" w:line="259" w:lineRule="auto"/>
        <w:ind w:left="709" w:hanging="283"/>
      </w:pPr>
    </w:p>
    <w:p w14:paraId="5BB53693" w14:textId="77777777" w:rsidR="00231B5C" w:rsidRDefault="00231B5C">
      <w:pPr>
        <w:spacing w:after="160" w:line="259" w:lineRule="auto"/>
        <w:ind w:left="709" w:hanging="283"/>
      </w:pPr>
    </w:p>
    <w:p w14:paraId="51FB87B5" w14:textId="77777777" w:rsidR="00231B5C" w:rsidRDefault="00231B5C">
      <w:pPr>
        <w:spacing w:after="160" w:line="259" w:lineRule="auto"/>
        <w:ind w:left="709" w:hanging="283"/>
      </w:pPr>
    </w:p>
    <w:p w14:paraId="39921095" w14:textId="77777777" w:rsidR="00231B5C" w:rsidRDefault="00231B5C">
      <w:pPr>
        <w:spacing w:after="160" w:line="259" w:lineRule="auto"/>
        <w:ind w:left="709" w:hanging="283"/>
      </w:pPr>
    </w:p>
    <w:p w14:paraId="3392F833" w14:textId="77777777" w:rsidR="00231B5C" w:rsidRDefault="00231B5C" w:rsidP="00CA4DF9">
      <w:pPr>
        <w:spacing w:after="160" w:line="259" w:lineRule="auto"/>
      </w:pPr>
    </w:p>
    <w:sectPr w:rsidR="00231B5C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829E" w14:textId="77777777" w:rsidR="00C978D2" w:rsidRDefault="00C978D2" w:rsidP="003A6EDB">
      <w:r>
        <w:separator/>
      </w:r>
    </w:p>
  </w:endnote>
  <w:endnote w:type="continuationSeparator" w:id="0">
    <w:p w14:paraId="77537432" w14:textId="77777777" w:rsidR="00C978D2" w:rsidRDefault="00C978D2" w:rsidP="003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43D" w14:textId="36184B1D" w:rsidR="003A6EDB" w:rsidRDefault="003A6EDB" w:rsidP="003A6EDB">
    <w:pPr>
      <w:pStyle w:val="Rodap"/>
      <w:jc w:val="center"/>
    </w:pPr>
    <w:r>
      <w:rPr>
        <w:noProof/>
      </w:rPr>
      <w:drawing>
        <wp:inline distT="0" distB="0" distL="0" distR="0" wp14:anchorId="5D066336" wp14:editId="5918F9FD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51E7" w14:textId="77777777" w:rsidR="00C978D2" w:rsidRDefault="00C978D2" w:rsidP="003A6EDB">
      <w:r>
        <w:separator/>
      </w:r>
    </w:p>
  </w:footnote>
  <w:footnote w:type="continuationSeparator" w:id="0">
    <w:p w14:paraId="4EC4643B" w14:textId="77777777" w:rsidR="00C978D2" w:rsidRDefault="00C978D2" w:rsidP="003A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D4D" w14:textId="2A7F4252" w:rsidR="003A6EDB" w:rsidRDefault="003A6EDB" w:rsidP="003A6EDB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r>
      <w:rPr>
        <w:noProof/>
      </w:rPr>
      <w:drawing>
        <wp:inline distT="0" distB="0" distL="0" distR="0" wp14:anchorId="030D012F" wp14:editId="24F30F57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BDD"/>
    <w:multiLevelType w:val="multilevel"/>
    <w:tmpl w:val="DBEED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3BF3"/>
    <w:multiLevelType w:val="multilevel"/>
    <w:tmpl w:val="33B2A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F939DC"/>
    <w:multiLevelType w:val="hybridMultilevel"/>
    <w:tmpl w:val="DA00F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DD7"/>
    <w:multiLevelType w:val="multilevel"/>
    <w:tmpl w:val="E7A4210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97D49"/>
    <w:multiLevelType w:val="multilevel"/>
    <w:tmpl w:val="74AC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B90391"/>
    <w:multiLevelType w:val="multilevel"/>
    <w:tmpl w:val="E760D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400117"/>
    <w:multiLevelType w:val="multilevel"/>
    <w:tmpl w:val="04A4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2612C"/>
    <w:multiLevelType w:val="multilevel"/>
    <w:tmpl w:val="4F909E6C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B0761"/>
    <w:multiLevelType w:val="multilevel"/>
    <w:tmpl w:val="7D20D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FF31D8"/>
    <w:multiLevelType w:val="multilevel"/>
    <w:tmpl w:val="E35CE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FB0"/>
    <w:multiLevelType w:val="multilevel"/>
    <w:tmpl w:val="C218A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696837">
    <w:abstractNumId w:val="7"/>
  </w:num>
  <w:num w:numId="2" w16cid:durableId="437336585">
    <w:abstractNumId w:val="3"/>
  </w:num>
  <w:num w:numId="3" w16cid:durableId="1310551213">
    <w:abstractNumId w:val="10"/>
  </w:num>
  <w:num w:numId="4" w16cid:durableId="1315380725">
    <w:abstractNumId w:val="6"/>
  </w:num>
  <w:num w:numId="5" w16cid:durableId="1371877511">
    <w:abstractNumId w:val="4"/>
  </w:num>
  <w:num w:numId="6" w16cid:durableId="1016542290">
    <w:abstractNumId w:val="5"/>
  </w:num>
  <w:num w:numId="7" w16cid:durableId="836531521">
    <w:abstractNumId w:val="9"/>
  </w:num>
  <w:num w:numId="8" w16cid:durableId="2127263171">
    <w:abstractNumId w:val="1"/>
  </w:num>
  <w:num w:numId="9" w16cid:durableId="2072191132">
    <w:abstractNumId w:val="0"/>
  </w:num>
  <w:num w:numId="10" w16cid:durableId="2125149088">
    <w:abstractNumId w:val="8"/>
  </w:num>
  <w:num w:numId="11" w16cid:durableId="10856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5C"/>
    <w:rsid w:val="00017A45"/>
    <w:rsid w:val="001566C6"/>
    <w:rsid w:val="001F4894"/>
    <w:rsid w:val="00231B5C"/>
    <w:rsid w:val="003A6EDB"/>
    <w:rsid w:val="00444144"/>
    <w:rsid w:val="004D709C"/>
    <w:rsid w:val="00645FF5"/>
    <w:rsid w:val="006961F4"/>
    <w:rsid w:val="006A0FFC"/>
    <w:rsid w:val="00881BBB"/>
    <w:rsid w:val="009161D8"/>
    <w:rsid w:val="00B13A61"/>
    <w:rsid w:val="00BC27F4"/>
    <w:rsid w:val="00C978D2"/>
    <w:rsid w:val="00CA4DF9"/>
    <w:rsid w:val="00E2566D"/>
    <w:rsid w:val="00EA4EB3"/>
    <w:rsid w:val="00EE6F8F"/>
    <w:rsid w:val="00F678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ED49B"/>
  <w15:docId w15:val="{F9504E91-77BA-214C-9A6D-ED7ADAFF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760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7E5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7E57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7E5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1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-bug.eu/pt-pt/ensino-secund%C3%A1rio-microrganismos-%C3%BAte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CG6O5tS1NDodKIdGX817z8Tlw==">AMUW2mVRRHMuAFullipRuUU3Eew4Sm9tWit3hDNIEMOAZL01VgiCHe9vOvcfMRjyl6dWe16ln2PRhFG6kZix5OPUAwtk+HTtPCXzx5n76VSpitfnPhfNAENEzO4k+Zv9MlgfAGdxMGod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2023-01-31T16:11:00Z</dcterms:created>
  <dcterms:modified xsi:type="dcterms:W3CDTF">2023-01-31T16:11:00Z</dcterms:modified>
</cp:coreProperties>
</file>